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04" w:rsidRDefault="00060904" w:rsidP="003C6785">
      <w:pPr>
        <w:pStyle w:val="Sansinterligne"/>
        <w:jc w:val="center"/>
        <w:rPr>
          <w:b/>
          <w:sz w:val="24"/>
          <w:szCs w:val="24"/>
          <w:u w:val="single"/>
        </w:rPr>
      </w:pPr>
    </w:p>
    <w:p w:rsidR="00296CBC" w:rsidRDefault="00296CBC" w:rsidP="003C6785">
      <w:pPr>
        <w:pStyle w:val="Sansinterligne"/>
        <w:jc w:val="center"/>
        <w:rPr>
          <w:b/>
          <w:sz w:val="24"/>
          <w:szCs w:val="24"/>
          <w:u w:val="single"/>
        </w:rPr>
      </w:pPr>
    </w:p>
    <w:p w:rsidR="00A3795C" w:rsidRDefault="00296CBC" w:rsidP="003C6785">
      <w:pPr>
        <w:pStyle w:val="Sansinterligne"/>
        <w:jc w:val="center"/>
        <w:rPr>
          <w:b/>
          <w:sz w:val="24"/>
          <w:szCs w:val="24"/>
          <w:u w:val="single"/>
        </w:rPr>
      </w:pPr>
      <w:r>
        <w:rPr>
          <w:b/>
          <w:sz w:val="24"/>
          <w:szCs w:val="24"/>
          <w:u w:val="single"/>
        </w:rPr>
        <w:t>BILAN DE LECTURE DES PROJETS DE LOI CONFIANCE</w:t>
      </w:r>
    </w:p>
    <w:p w:rsidR="006253C0" w:rsidRDefault="006253C0" w:rsidP="003C6785">
      <w:pPr>
        <w:pStyle w:val="Sansinterligne"/>
        <w:jc w:val="center"/>
        <w:rPr>
          <w:b/>
          <w:sz w:val="24"/>
          <w:szCs w:val="24"/>
          <w:u w:val="single"/>
        </w:rPr>
      </w:pPr>
    </w:p>
    <w:p w:rsidR="00296CBC" w:rsidRPr="0055775B" w:rsidRDefault="00296CBC" w:rsidP="003C6785">
      <w:pPr>
        <w:pStyle w:val="Sansinterligne"/>
        <w:jc w:val="center"/>
        <w:rPr>
          <w:b/>
          <w:sz w:val="24"/>
          <w:szCs w:val="24"/>
          <w:u w:val="single"/>
        </w:rPr>
      </w:pPr>
    </w:p>
    <w:p w:rsidR="00A3795C" w:rsidRDefault="00E64578" w:rsidP="003C6785">
      <w:pPr>
        <w:pStyle w:val="Sansinterligne"/>
        <w:jc w:val="both"/>
      </w:pPr>
      <w:r>
        <w:t>Le</w:t>
      </w:r>
      <w:r w:rsidR="004E2542">
        <w:t>s</w:t>
      </w:r>
      <w:r>
        <w:t xml:space="preserve"> projet</w:t>
      </w:r>
      <w:r w:rsidR="004E2542">
        <w:t>s</w:t>
      </w:r>
      <w:r>
        <w:t xml:space="preserve"> de loi</w:t>
      </w:r>
      <w:r w:rsidR="004E2542">
        <w:t>s</w:t>
      </w:r>
      <w:r>
        <w:t xml:space="preserve"> </w:t>
      </w:r>
      <w:r w:rsidR="00E96E6B">
        <w:t>examiné</w:t>
      </w:r>
      <w:r w:rsidR="004E2542">
        <w:t>s</w:t>
      </w:r>
      <w:r w:rsidR="00E96E6B">
        <w:t xml:space="preserve"> cette semaine à l’Assemblée nationale</w:t>
      </w:r>
      <w:r>
        <w:t xml:space="preserve"> </w:t>
      </w:r>
      <w:r w:rsidR="00E96E6B">
        <w:t>étai</w:t>
      </w:r>
      <w:r w:rsidR="004E2542">
        <w:t>en</w:t>
      </w:r>
      <w:r w:rsidR="00E96E6B">
        <w:t>t</w:t>
      </w:r>
      <w:r>
        <w:t xml:space="preserve"> au cœur de l’alliance conclue entre François Bayrou et Emmanuel Macron lors de l’élection présidentielle. </w:t>
      </w:r>
      <w:r w:rsidR="00315450" w:rsidRPr="00315450">
        <w:rPr>
          <w:b/>
        </w:rPr>
        <w:t>Il</w:t>
      </w:r>
      <w:r w:rsidR="00296CBC">
        <w:rPr>
          <w:b/>
        </w:rPr>
        <w:t>s</w:t>
      </w:r>
      <w:r w:rsidR="00315450" w:rsidRPr="00315450">
        <w:rPr>
          <w:b/>
        </w:rPr>
        <w:t xml:space="preserve"> </w:t>
      </w:r>
      <w:r w:rsidR="00296CBC">
        <w:rPr>
          <w:b/>
        </w:rPr>
        <w:t>représentent</w:t>
      </w:r>
      <w:r w:rsidRPr="00315450">
        <w:rPr>
          <w:b/>
        </w:rPr>
        <w:t xml:space="preserve"> en outre</w:t>
      </w:r>
      <w:r w:rsidR="00315450" w:rsidRPr="00315450">
        <w:rPr>
          <w:b/>
        </w:rPr>
        <w:t>,</w:t>
      </w:r>
      <w:r w:rsidRPr="00315450">
        <w:rPr>
          <w:b/>
        </w:rPr>
        <w:t xml:space="preserve"> un combat porté par le MoDem depuis sa création.</w:t>
      </w:r>
      <w:r>
        <w:t xml:space="preserve"> </w:t>
      </w:r>
    </w:p>
    <w:p w:rsidR="00296CBC" w:rsidRDefault="00296CBC" w:rsidP="003C6785">
      <w:pPr>
        <w:pStyle w:val="Sansinterligne"/>
        <w:jc w:val="both"/>
      </w:pPr>
    </w:p>
    <w:p w:rsidR="00A3795C" w:rsidRDefault="00A3795C" w:rsidP="003C6785">
      <w:pPr>
        <w:pStyle w:val="Sansinterligne"/>
        <w:jc w:val="both"/>
      </w:pPr>
      <w:r>
        <w:t xml:space="preserve">Face à la défiance des citoyens il s’agit de </w:t>
      </w:r>
      <w:r w:rsidRPr="00315450">
        <w:rPr>
          <w:b/>
        </w:rPr>
        <w:t>mettre en place des garde-fous</w:t>
      </w:r>
      <w:r>
        <w:t xml:space="preserve">, des règles, </w:t>
      </w:r>
      <w:r w:rsidR="009244BF">
        <w:t>pour</w:t>
      </w:r>
      <w:r>
        <w:t xml:space="preserve"> </w:t>
      </w:r>
      <w:r w:rsidR="009244BF">
        <w:t>mettre fin</w:t>
      </w:r>
      <w:r>
        <w:t xml:space="preserve"> </w:t>
      </w:r>
      <w:r w:rsidR="009244BF">
        <w:t>aux</w:t>
      </w:r>
      <w:r>
        <w:t xml:space="preserve"> dysfonctionnements du système et sortir de la suspicion généralisée. </w:t>
      </w:r>
    </w:p>
    <w:p w:rsidR="00296CBC" w:rsidRDefault="00296CBC" w:rsidP="004E2542">
      <w:pPr>
        <w:pStyle w:val="Sansinterligne"/>
        <w:spacing w:after="120"/>
        <w:jc w:val="both"/>
      </w:pPr>
    </w:p>
    <w:p w:rsidR="00296CBC" w:rsidRDefault="00296CBC" w:rsidP="004E2542">
      <w:pPr>
        <w:pStyle w:val="Sansinterligne"/>
        <w:spacing w:after="120"/>
        <w:jc w:val="both"/>
      </w:pPr>
      <w:r>
        <w:t xml:space="preserve">Ainsi, avec près de 50 heures de débats en séance, plus de 900 amendements examinés, les deux projets de loi ont été adoptés par l’Assemblée. Ils doivent maintenant faire l’objet d’une Commission mixte paritaire avant une adoption définitive par les deux assemblées. </w:t>
      </w:r>
    </w:p>
    <w:p w:rsidR="00296CBC" w:rsidRDefault="00296CBC" w:rsidP="004E2542">
      <w:pPr>
        <w:pStyle w:val="Sansinterligne"/>
        <w:spacing w:after="120"/>
        <w:jc w:val="both"/>
      </w:pPr>
    </w:p>
    <w:p w:rsidR="00E96E6B" w:rsidRDefault="00E96E6B" w:rsidP="004E2542">
      <w:pPr>
        <w:pStyle w:val="Sansinterligne"/>
        <w:spacing w:after="120"/>
        <w:jc w:val="both"/>
      </w:pPr>
      <w:r>
        <w:t>Pour le groupe Modem, les principaux points de ce texte sont  les suivants :</w:t>
      </w:r>
    </w:p>
    <w:p w:rsidR="004E2542" w:rsidRPr="00296CBC" w:rsidRDefault="00296CBC" w:rsidP="00EB0131">
      <w:pPr>
        <w:pStyle w:val="Sansinterligne"/>
        <w:numPr>
          <w:ilvl w:val="0"/>
          <w:numId w:val="15"/>
        </w:numPr>
        <w:spacing w:after="120"/>
        <w:ind w:left="426"/>
        <w:jc w:val="both"/>
        <w:rPr>
          <w:b/>
          <w:u w:val="single"/>
        </w:rPr>
      </w:pPr>
      <w:r w:rsidRPr="00296CBC">
        <w:rPr>
          <w:b/>
          <w:u w:val="single"/>
        </w:rPr>
        <w:t>POUR LE PROJET DE LOI ORDINAIRE</w:t>
      </w:r>
    </w:p>
    <w:p w:rsidR="00EB0131" w:rsidRPr="00EB0131" w:rsidRDefault="00EB0131" w:rsidP="00EB0131">
      <w:pPr>
        <w:pStyle w:val="Sansinterligne"/>
        <w:spacing w:after="120"/>
        <w:ind w:left="720"/>
        <w:jc w:val="both"/>
        <w:rPr>
          <w:b/>
          <w:sz w:val="16"/>
          <w:szCs w:val="16"/>
          <w:u w:val="single"/>
        </w:rPr>
      </w:pPr>
    </w:p>
    <w:p w:rsidR="00244DD1" w:rsidRPr="00296CBC" w:rsidRDefault="00E96E6B" w:rsidP="004E2542">
      <w:pPr>
        <w:pStyle w:val="Sansinterligne"/>
        <w:numPr>
          <w:ilvl w:val="0"/>
          <w:numId w:val="9"/>
        </w:numPr>
        <w:spacing w:after="120"/>
        <w:jc w:val="both"/>
        <w:rPr>
          <w:b/>
          <w:u w:val="single"/>
        </w:rPr>
      </w:pPr>
      <w:r w:rsidRPr="00296CBC">
        <w:rPr>
          <w:b/>
          <w:u w:val="single"/>
        </w:rPr>
        <w:t>Des p</w:t>
      </w:r>
      <w:r w:rsidR="004E012F" w:rsidRPr="00296CBC">
        <w:rPr>
          <w:b/>
          <w:u w:val="single"/>
        </w:rPr>
        <w:t>eine</w:t>
      </w:r>
      <w:r w:rsidR="00467D11" w:rsidRPr="00296CBC">
        <w:rPr>
          <w:b/>
          <w:u w:val="single"/>
        </w:rPr>
        <w:t>s</w:t>
      </w:r>
      <w:r w:rsidR="004E012F" w:rsidRPr="00296CBC">
        <w:rPr>
          <w:b/>
          <w:u w:val="single"/>
        </w:rPr>
        <w:t xml:space="preserve"> complémentaire</w:t>
      </w:r>
      <w:r w:rsidRPr="00296CBC">
        <w:rPr>
          <w:b/>
          <w:u w:val="single"/>
        </w:rPr>
        <w:t>s</w:t>
      </w:r>
      <w:r w:rsidR="00244DD1" w:rsidRPr="00296CBC">
        <w:rPr>
          <w:b/>
          <w:u w:val="single"/>
        </w:rPr>
        <w:t xml:space="preserve"> d’inéligibilité obligatoire</w:t>
      </w:r>
      <w:r w:rsidRPr="00296CBC">
        <w:rPr>
          <w:b/>
          <w:u w:val="single"/>
        </w:rPr>
        <w:t>s (article 1)</w:t>
      </w:r>
      <w:r w:rsidR="00244DD1" w:rsidRPr="00296CBC">
        <w:rPr>
          <w:b/>
          <w:u w:val="single"/>
        </w:rPr>
        <w:t xml:space="preserve"> </w:t>
      </w:r>
    </w:p>
    <w:p w:rsidR="0055775B" w:rsidRPr="00407FCF" w:rsidRDefault="00E96E6B" w:rsidP="005E7A42">
      <w:pPr>
        <w:pStyle w:val="Sansinterligne"/>
        <w:spacing w:after="120"/>
        <w:jc w:val="both"/>
        <w:rPr>
          <w:rFonts w:cstheme="minorHAnsi"/>
          <w:shd w:val="clear" w:color="auto" w:fill="FFFFFF"/>
        </w:rPr>
      </w:pPr>
      <w:r w:rsidRPr="00E96E6B">
        <w:t>L’article r</w:t>
      </w:r>
      <w:r w:rsidR="00244DD1" w:rsidRPr="00E96E6B">
        <w:t xml:space="preserve">eprend le projet initial de F. Bayrou </w:t>
      </w:r>
      <w:r>
        <w:t>en rendant</w:t>
      </w:r>
      <w:r w:rsidR="00244DD1" w:rsidRPr="00E96E6B">
        <w:t xml:space="preserve"> </w:t>
      </w:r>
      <w:r w:rsidR="00244DD1" w:rsidRPr="00407FCF">
        <w:rPr>
          <w:rFonts w:cstheme="minorHAnsi"/>
          <w:shd w:val="clear" w:color="auto" w:fill="FFFFFF"/>
        </w:rPr>
        <w:t xml:space="preserve">obligatoire la peine complémentaire d’inéligibilité de toute personne condamnée pour </w:t>
      </w:r>
      <w:r w:rsidR="00407FCF">
        <w:rPr>
          <w:rFonts w:cstheme="minorHAnsi"/>
          <w:shd w:val="clear" w:color="auto" w:fill="FFFFFF"/>
        </w:rPr>
        <w:t>un certain nombre d’</w:t>
      </w:r>
      <w:r w:rsidR="00244DD1" w:rsidRPr="00407FCF">
        <w:rPr>
          <w:rFonts w:cstheme="minorHAnsi"/>
          <w:shd w:val="clear" w:color="auto" w:fill="FFFFFF"/>
        </w:rPr>
        <w:t>infractions, sauf décision spécialement motivée du juge</w:t>
      </w:r>
      <w:r w:rsidRPr="00407FCF">
        <w:rPr>
          <w:rFonts w:cstheme="minorHAnsi"/>
          <w:shd w:val="clear" w:color="auto" w:fill="FFFFFF"/>
        </w:rPr>
        <w:t xml:space="preserve"> </w:t>
      </w:r>
      <w:r w:rsidR="00407FCF">
        <w:rPr>
          <w:rFonts w:cstheme="minorHAnsi"/>
          <w:shd w:val="clear" w:color="auto" w:fill="FFFFFF"/>
        </w:rPr>
        <w:t>(crimes, délits financiers, discriminations, infractions en matière électorale, délits de presse, agressions sexuelles ou harcèlement…).</w:t>
      </w:r>
    </w:p>
    <w:p w:rsidR="00244DD1" w:rsidRDefault="00244DD1" w:rsidP="005E7A42">
      <w:pPr>
        <w:spacing w:after="120" w:line="240" w:lineRule="auto"/>
        <w:jc w:val="both"/>
        <w:rPr>
          <w:rFonts w:cstheme="minorHAnsi"/>
          <w:color w:val="000000" w:themeColor="text1"/>
          <w:szCs w:val="21"/>
          <w:shd w:val="clear" w:color="auto" w:fill="FFFFFF"/>
        </w:rPr>
      </w:pPr>
      <w:r w:rsidRPr="00244DD1">
        <w:rPr>
          <w:rFonts w:cstheme="minorHAnsi"/>
          <w:color w:val="000000" w:themeColor="text1"/>
          <w:szCs w:val="21"/>
          <w:shd w:val="clear" w:color="auto" w:fill="FFFFFF"/>
        </w:rPr>
        <w:t>L’exigence d’un B2 du casier judiciaire vierge pour tout candidat à une élection a été abandonnée en raison du risque de censure du Conseil Constitutionnel.</w:t>
      </w:r>
    </w:p>
    <w:p w:rsidR="00407FCF" w:rsidRDefault="00244DD1" w:rsidP="005E7A42">
      <w:pPr>
        <w:spacing w:after="120" w:line="240" w:lineRule="auto"/>
        <w:jc w:val="both"/>
      </w:pPr>
      <w:r w:rsidRPr="00F80D45">
        <w:rPr>
          <w:rFonts w:cstheme="minorHAnsi"/>
          <w:color w:val="000000" w:themeColor="text1"/>
          <w:szCs w:val="21"/>
          <w:shd w:val="clear" w:color="auto" w:fill="FFFFFF"/>
        </w:rPr>
        <w:t>L’article 1</w:t>
      </w:r>
      <w:r w:rsidRPr="00F80D45">
        <w:rPr>
          <w:rFonts w:cstheme="minorHAnsi"/>
          <w:color w:val="000000" w:themeColor="text1"/>
          <w:szCs w:val="21"/>
          <w:shd w:val="clear" w:color="auto" w:fill="FFFFFF"/>
          <w:vertAlign w:val="superscript"/>
        </w:rPr>
        <w:t>er</w:t>
      </w:r>
      <w:r w:rsidRPr="00F80D45">
        <w:rPr>
          <w:rFonts w:cstheme="minorHAnsi"/>
          <w:color w:val="000000" w:themeColor="text1"/>
          <w:szCs w:val="21"/>
          <w:shd w:val="clear" w:color="auto" w:fill="FFFFFF"/>
        </w:rPr>
        <w:t xml:space="preserve"> adopté reprend pour l’essentiel, l’intégralité du projet initial avec des extensions au recel et blanchiment des infractions relatives </w:t>
      </w:r>
      <w:r w:rsidR="0055775B" w:rsidRPr="00F80D45">
        <w:rPr>
          <w:rFonts w:cstheme="minorHAnsi"/>
          <w:color w:val="000000" w:themeColor="text1"/>
          <w:szCs w:val="21"/>
          <w:shd w:val="clear" w:color="auto" w:fill="FFFFFF"/>
        </w:rPr>
        <w:t xml:space="preserve">à </w:t>
      </w:r>
      <w:r w:rsidR="0055775B" w:rsidRPr="00F80D45">
        <w:t>la</w:t>
      </w:r>
      <w:r w:rsidR="0055775B">
        <w:t xml:space="preserve"> probité, à la fraude</w:t>
      </w:r>
      <w:r>
        <w:t xml:space="preserve"> fiscale, </w:t>
      </w:r>
      <w:r w:rsidR="0055775B">
        <w:t>aux délits boursiers</w:t>
      </w:r>
      <w:r>
        <w:t xml:space="preserve">, </w:t>
      </w:r>
      <w:r w:rsidR="0055775B">
        <w:t xml:space="preserve">à la </w:t>
      </w:r>
      <w:r>
        <w:t xml:space="preserve">corruption et </w:t>
      </w:r>
      <w:r w:rsidR="0055775B">
        <w:t xml:space="preserve">au </w:t>
      </w:r>
      <w:r>
        <w:t>trafic d’influence</w:t>
      </w:r>
      <w:r w:rsidR="0055775B">
        <w:t xml:space="preserve"> sur proposition du groupe Modem, mais aussi aux discriminations sur proposition de LREM, et aux agressions et harcèlements sexuels ainsi que moral sur proposition du gouvernement.</w:t>
      </w:r>
      <w:r w:rsidR="00332038">
        <w:t xml:space="preserve"> </w:t>
      </w:r>
    </w:p>
    <w:p w:rsidR="00296CBC" w:rsidRPr="00060904" w:rsidRDefault="00296CBC" w:rsidP="005E7A42">
      <w:pPr>
        <w:spacing w:after="120" w:line="240" w:lineRule="auto"/>
        <w:jc w:val="both"/>
      </w:pPr>
    </w:p>
    <w:p w:rsidR="002D4BB6" w:rsidRPr="00296CBC" w:rsidRDefault="002D4BB6" w:rsidP="005E7A42">
      <w:pPr>
        <w:pStyle w:val="Paragraphedeliste"/>
        <w:numPr>
          <w:ilvl w:val="0"/>
          <w:numId w:val="9"/>
        </w:numPr>
        <w:spacing w:after="120" w:line="240" w:lineRule="auto"/>
        <w:jc w:val="both"/>
        <w:rPr>
          <w:b/>
          <w:u w:val="single"/>
          <w:lang w:val="nl-NL"/>
        </w:rPr>
      </w:pPr>
      <w:r w:rsidRPr="00296CBC">
        <w:rPr>
          <w:b/>
          <w:u w:val="single"/>
        </w:rPr>
        <w:t xml:space="preserve"> </w:t>
      </w:r>
      <w:r w:rsidR="00407FCF" w:rsidRPr="00296CBC">
        <w:rPr>
          <w:b/>
          <w:u w:val="single"/>
          <w:lang w:val="nl-NL"/>
        </w:rPr>
        <w:t xml:space="preserve">Le </w:t>
      </w:r>
      <w:r w:rsidR="0019440F" w:rsidRPr="00296CBC">
        <w:rPr>
          <w:b/>
          <w:u w:val="single"/>
          <w:lang w:val="nl-NL"/>
        </w:rPr>
        <w:t>“</w:t>
      </w:r>
      <w:r w:rsidR="00296CBC" w:rsidRPr="00296CBC">
        <w:rPr>
          <w:b/>
          <w:u w:val="single"/>
          <w:lang w:val="nl-NL"/>
        </w:rPr>
        <w:t xml:space="preserve">verrou </w:t>
      </w:r>
      <w:r w:rsidRPr="00296CBC">
        <w:rPr>
          <w:b/>
          <w:u w:val="single"/>
          <w:lang w:val="nl-NL"/>
        </w:rPr>
        <w:t>de Bercy</w:t>
      </w:r>
      <w:r w:rsidR="0019440F" w:rsidRPr="00296CBC">
        <w:rPr>
          <w:b/>
          <w:u w:val="single"/>
          <w:lang w:val="nl-NL"/>
        </w:rPr>
        <w:t>”</w:t>
      </w:r>
      <w:r w:rsidR="00407FCF" w:rsidRPr="00296CBC">
        <w:rPr>
          <w:b/>
          <w:u w:val="single"/>
          <w:lang w:val="nl-NL"/>
        </w:rPr>
        <w:t xml:space="preserve"> (</w:t>
      </w:r>
      <w:r w:rsidR="003C6785" w:rsidRPr="00296CBC">
        <w:rPr>
          <w:b/>
          <w:u w:val="single"/>
          <w:lang w:val="nl-NL"/>
        </w:rPr>
        <w:t>a</w:t>
      </w:r>
      <w:r w:rsidR="00407FCF" w:rsidRPr="00296CBC">
        <w:rPr>
          <w:b/>
          <w:u w:val="single"/>
          <w:lang w:val="nl-NL"/>
        </w:rPr>
        <w:t>rticle</w:t>
      </w:r>
      <w:r w:rsidR="00296CBC" w:rsidRPr="00296CBC">
        <w:rPr>
          <w:b/>
          <w:u w:val="single"/>
          <w:lang w:val="nl-NL"/>
        </w:rPr>
        <w:t xml:space="preserve"> 1er</w:t>
      </w:r>
      <w:r w:rsidR="00407FCF" w:rsidRPr="00296CBC">
        <w:rPr>
          <w:b/>
          <w:u w:val="single"/>
          <w:lang w:val="nl-NL"/>
        </w:rPr>
        <w:t xml:space="preserve"> ter)</w:t>
      </w:r>
    </w:p>
    <w:p w:rsidR="00DD78D2" w:rsidRDefault="0055775B" w:rsidP="005E7A42">
      <w:pPr>
        <w:spacing w:after="120" w:line="240" w:lineRule="auto"/>
        <w:jc w:val="both"/>
      </w:pPr>
      <w:r>
        <w:t xml:space="preserve">Le Sénat avait ajouté </w:t>
      </w:r>
      <w:r w:rsidR="00407FCF">
        <w:t xml:space="preserve">un </w:t>
      </w:r>
      <w:r>
        <w:t>article qui aurait permis au Procureur d’engager des poursuites pénales pour des faits présumés de fraudes fiscales sans plainte préalable de l’administration fiscale lorsque des poursuites pénales étaient déjà engagées contre une personne</w:t>
      </w:r>
      <w:r w:rsidR="00F80D45">
        <w:t>.</w:t>
      </w:r>
    </w:p>
    <w:p w:rsidR="006253C0" w:rsidRDefault="00F80D45" w:rsidP="005E7A42">
      <w:pPr>
        <w:spacing w:after="120" w:line="240" w:lineRule="auto"/>
        <w:jc w:val="both"/>
      </w:pPr>
      <w:r>
        <w:t>La commission des Lois a supprimé cette assouplissement sur amendement du gouvernement.</w:t>
      </w:r>
    </w:p>
    <w:p w:rsidR="00F80D45" w:rsidRDefault="00DD78D2" w:rsidP="005E7A42">
      <w:pPr>
        <w:pStyle w:val="Sansinterligne"/>
        <w:pBdr>
          <w:top w:val="single" w:sz="4" w:space="1" w:color="auto"/>
          <w:left w:val="single" w:sz="4" w:space="4" w:color="auto"/>
          <w:bottom w:val="single" w:sz="4" w:space="1" w:color="auto"/>
          <w:right w:val="single" w:sz="4" w:space="4" w:color="auto"/>
        </w:pBdr>
        <w:spacing w:after="120"/>
        <w:jc w:val="both"/>
      </w:pPr>
      <w:r>
        <w:t xml:space="preserve">Le groupe </w:t>
      </w:r>
      <w:r w:rsidR="002D4BB6">
        <w:t>Modem et apparentés a défendu un amendement visant</w:t>
      </w:r>
      <w:r>
        <w:t xml:space="preserve"> </w:t>
      </w:r>
      <w:r w:rsidR="00F80D45">
        <w:t>à rétablir la suppression partielle du verrou de Bercy qui a été rejeté</w:t>
      </w:r>
      <w:r w:rsidR="00C064CD">
        <w:t xml:space="preserve"> de quelques voix</w:t>
      </w:r>
      <w:r w:rsidR="00F80D45">
        <w:t xml:space="preserve">. </w:t>
      </w:r>
    </w:p>
    <w:p w:rsidR="002B6B85" w:rsidRDefault="00F80D45" w:rsidP="005E7A42">
      <w:pPr>
        <w:pStyle w:val="Sansinterligne"/>
        <w:pBdr>
          <w:top w:val="single" w:sz="4" w:space="1" w:color="auto"/>
          <w:left w:val="single" w:sz="4" w:space="4" w:color="auto"/>
          <w:bottom w:val="single" w:sz="4" w:space="1" w:color="auto"/>
          <w:right w:val="single" w:sz="4" w:space="4" w:color="auto"/>
        </w:pBdr>
        <w:spacing w:after="120"/>
        <w:jc w:val="both"/>
      </w:pPr>
      <w:r>
        <w:t>Chaque fois que l’opportunité se présentera nous proposerons la suppression totale ou partielle de cette procédure qui subordonne l’exercice des poursuites pénale, par le Procureur, en matière de fraude fiscale, à la plainte préalable de l’administration fiscale pour rétablir une égalité des citoyens devant la loi et respecter la séparation des pouvoirs.</w:t>
      </w:r>
    </w:p>
    <w:p w:rsidR="00296CBC" w:rsidRDefault="00296CBC" w:rsidP="00296CBC">
      <w:pPr>
        <w:pStyle w:val="Paragraphedeliste"/>
        <w:shd w:val="clear" w:color="auto" w:fill="FFFFFF" w:themeFill="background1"/>
        <w:spacing w:after="120" w:line="240" w:lineRule="auto"/>
        <w:jc w:val="both"/>
        <w:rPr>
          <w:b/>
          <w:u w:val="single"/>
        </w:rPr>
      </w:pPr>
    </w:p>
    <w:p w:rsidR="002D4BB6" w:rsidRPr="00407FCF" w:rsidRDefault="00407FCF" w:rsidP="005E7A42">
      <w:pPr>
        <w:pStyle w:val="Paragraphedeliste"/>
        <w:numPr>
          <w:ilvl w:val="0"/>
          <w:numId w:val="9"/>
        </w:numPr>
        <w:shd w:val="clear" w:color="auto" w:fill="FFFFFF" w:themeFill="background1"/>
        <w:spacing w:after="120" w:line="240" w:lineRule="auto"/>
        <w:jc w:val="both"/>
        <w:rPr>
          <w:b/>
          <w:u w:val="single"/>
        </w:rPr>
      </w:pPr>
      <w:r>
        <w:rPr>
          <w:b/>
          <w:u w:val="single"/>
        </w:rPr>
        <w:t>La</w:t>
      </w:r>
      <w:r w:rsidR="002D4BB6" w:rsidRPr="00407FCF">
        <w:rPr>
          <w:b/>
          <w:u w:val="single"/>
        </w:rPr>
        <w:t xml:space="preserve"> </w:t>
      </w:r>
      <w:r w:rsidR="002D4BB6" w:rsidRPr="00407FCF">
        <w:rPr>
          <w:b/>
          <w:bCs/>
          <w:u w:val="single"/>
        </w:rPr>
        <w:t xml:space="preserve">prévention et </w:t>
      </w:r>
      <w:r w:rsidR="00296CBC">
        <w:rPr>
          <w:b/>
          <w:bCs/>
          <w:u w:val="single"/>
        </w:rPr>
        <w:t xml:space="preserve">le </w:t>
      </w:r>
      <w:r w:rsidR="002D4BB6" w:rsidRPr="00407FCF">
        <w:rPr>
          <w:b/>
          <w:bCs/>
          <w:u w:val="single"/>
        </w:rPr>
        <w:t>traitement des conflits d’intérêts des parlementaires</w:t>
      </w:r>
      <w:r>
        <w:rPr>
          <w:b/>
          <w:bCs/>
          <w:u w:val="single"/>
        </w:rPr>
        <w:t xml:space="preserve"> (</w:t>
      </w:r>
      <w:r w:rsidR="003C6785">
        <w:rPr>
          <w:b/>
          <w:u w:val="single"/>
        </w:rPr>
        <w:t>a</w:t>
      </w:r>
      <w:r w:rsidRPr="00407FCF">
        <w:rPr>
          <w:b/>
          <w:u w:val="single"/>
        </w:rPr>
        <w:t>rticle 2</w:t>
      </w:r>
      <w:r>
        <w:rPr>
          <w:b/>
          <w:u w:val="single"/>
        </w:rPr>
        <w:t>)</w:t>
      </w:r>
    </w:p>
    <w:p w:rsidR="006253C0" w:rsidRDefault="00407FCF" w:rsidP="005E7A42">
      <w:pPr>
        <w:pStyle w:val="Sansinterligne"/>
        <w:spacing w:after="120"/>
        <w:jc w:val="both"/>
      </w:pPr>
      <w:r>
        <w:t>Désormais, chaque a</w:t>
      </w:r>
      <w:r w:rsidR="002B6B85">
        <w:t>ssemblée détermine</w:t>
      </w:r>
      <w:r w:rsidR="00E64578">
        <w:t xml:space="preserve"> les règles destinées à prévenir et à fair</w:t>
      </w:r>
      <w:r w:rsidR="002B6B85">
        <w:t>e cesser les conflits d’intérêts des parlementaires.</w:t>
      </w:r>
    </w:p>
    <w:p w:rsidR="005E7A42" w:rsidRPr="00296CBC" w:rsidRDefault="00407FCF" w:rsidP="00296CBC">
      <w:pPr>
        <w:pStyle w:val="Sansinterligne"/>
        <w:pBdr>
          <w:top w:val="single" w:sz="4" w:space="4" w:color="auto"/>
          <w:left w:val="single" w:sz="4" w:space="4" w:color="auto"/>
          <w:bottom w:val="single" w:sz="4" w:space="1" w:color="auto"/>
          <w:right w:val="single" w:sz="4" w:space="4" w:color="auto"/>
        </w:pBdr>
        <w:spacing w:after="120"/>
        <w:jc w:val="both"/>
      </w:pPr>
      <w:r>
        <w:t xml:space="preserve">Le groupe Modem a soutenu une version plus large, </w:t>
      </w:r>
      <w:r w:rsidR="00CE1A8A">
        <w:t>incluant</w:t>
      </w:r>
      <w:r w:rsidR="003C6785">
        <w:t xml:space="preserve">, en plus des conflits d’intérêt avec le secteur privé, les conflits d’intérêt avec le secteur public. Cette version n’a pas été adoptée. Le texte retenant seulement les conflits d’intérêt entre élus et secteur privé. </w:t>
      </w:r>
    </w:p>
    <w:p w:rsidR="005E7A42" w:rsidRDefault="005E7A42" w:rsidP="005E7A42">
      <w:pPr>
        <w:pStyle w:val="Paragraphedeliste"/>
        <w:shd w:val="clear" w:color="auto" w:fill="FFFFFF" w:themeFill="background1"/>
        <w:spacing w:after="120" w:line="240" w:lineRule="auto"/>
        <w:jc w:val="both"/>
        <w:rPr>
          <w:b/>
          <w:u w:val="single"/>
        </w:rPr>
      </w:pPr>
    </w:p>
    <w:p w:rsidR="006253C0" w:rsidRPr="005E7A42" w:rsidRDefault="003C6785" w:rsidP="005E7A42">
      <w:pPr>
        <w:pStyle w:val="Paragraphedeliste"/>
        <w:numPr>
          <w:ilvl w:val="0"/>
          <w:numId w:val="9"/>
        </w:numPr>
        <w:shd w:val="clear" w:color="auto" w:fill="FFFFFF" w:themeFill="background1"/>
        <w:spacing w:after="120" w:line="240" w:lineRule="auto"/>
        <w:jc w:val="both"/>
        <w:rPr>
          <w:b/>
          <w:u w:val="single"/>
        </w:rPr>
      </w:pPr>
      <w:r>
        <w:rPr>
          <w:b/>
          <w:u w:val="single"/>
        </w:rPr>
        <w:t>De grandes avancées dans l’i</w:t>
      </w:r>
      <w:r w:rsidR="002B6B85" w:rsidRPr="003C6785">
        <w:rPr>
          <w:b/>
          <w:u w:val="single"/>
        </w:rPr>
        <w:t xml:space="preserve">nterdiction des emplois familiaux </w:t>
      </w:r>
      <w:r>
        <w:rPr>
          <w:b/>
          <w:u w:val="single"/>
        </w:rPr>
        <w:t>(a</w:t>
      </w:r>
      <w:r w:rsidRPr="003C6785">
        <w:rPr>
          <w:b/>
          <w:u w:val="single"/>
        </w:rPr>
        <w:t>rticle</w:t>
      </w:r>
      <w:r w:rsidR="005E7A42">
        <w:rPr>
          <w:b/>
          <w:u w:val="single"/>
        </w:rPr>
        <w:t>s</w:t>
      </w:r>
      <w:r w:rsidRPr="003C6785">
        <w:rPr>
          <w:b/>
          <w:u w:val="single"/>
        </w:rPr>
        <w:t xml:space="preserve"> 3-4-5)</w:t>
      </w:r>
    </w:p>
    <w:p w:rsidR="00327CCF" w:rsidRDefault="003D0B94" w:rsidP="005E7A42">
      <w:pPr>
        <w:pStyle w:val="Sansinterligne"/>
        <w:spacing w:after="120"/>
        <w:jc w:val="both"/>
      </w:pPr>
      <w:r>
        <w:t>Ces 3 articles</w:t>
      </w:r>
      <w:r w:rsidR="003C6785">
        <w:t xml:space="preserve"> concernent</w:t>
      </w:r>
      <w:r w:rsidR="00327CCF">
        <w:t xml:space="preserve"> </w:t>
      </w:r>
      <w:r w:rsidR="003C6785">
        <w:t>le gouvernement, le parlement et les élus locaux. Ils prévoient</w:t>
      </w:r>
      <w:r w:rsidR="00327CCF">
        <w:t> :</w:t>
      </w:r>
    </w:p>
    <w:p w:rsidR="00327CCF" w:rsidRPr="001D74EE" w:rsidRDefault="00327CCF" w:rsidP="003C6785">
      <w:pPr>
        <w:pStyle w:val="Sansinterligne"/>
        <w:numPr>
          <w:ilvl w:val="0"/>
          <w:numId w:val="2"/>
        </w:numPr>
        <w:jc w:val="both"/>
      </w:pPr>
      <w:r w:rsidRPr="001D74EE">
        <w:t xml:space="preserve">l’interdiction d’employer un membre de sa famille </w:t>
      </w:r>
      <w:r w:rsidR="003D0B94" w:rsidRPr="001D74EE">
        <w:t>proche</w:t>
      </w:r>
    </w:p>
    <w:p w:rsidR="006253C0" w:rsidRPr="001D74EE" w:rsidRDefault="003D0B94" w:rsidP="005E7A42">
      <w:pPr>
        <w:pStyle w:val="Sansinterligne"/>
        <w:numPr>
          <w:ilvl w:val="0"/>
          <w:numId w:val="2"/>
        </w:numPr>
        <w:spacing w:after="120"/>
        <w:jc w:val="both"/>
      </w:pPr>
      <w:r w:rsidRPr="001D74EE">
        <w:t>Une obligation de déclaration à la H</w:t>
      </w:r>
      <w:r w:rsidR="003C6785">
        <w:t xml:space="preserve">aute </w:t>
      </w:r>
      <w:r w:rsidRPr="001D74EE">
        <w:t>A</w:t>
      </w:r>
      <w:r w:rsidR="003C6785">
        <w:t xml:space="preserve">utorité de la </w:t>
      </w:r>
      <w:r w:rsidRPr="001D74EE">
        <w:t>T</w:t>
      </w:r>
      <w:r w:rsidR="003C6785">
        <w:t xml:space="preserve">ransparence de la </w:t>
      </w:r>
      <w:r w:rsidRPr="001D74EE">
        <w:t>V</w:t>
      </w:r>
      <w:r w:rsidR="003C6785">
        <w:t xml:space="preserve">ie </w:t>
      </w:r>
      <w:r w:rsidRPr="001D74EE">
        <w:t>P</w:t>
      </w:r>
      <w:r w:rsidR="003C6785">
        <w:t>ublique</w:t>
      </w:r>
      <w:r w:rsidRPr="001D74EE">
        <w:t xml:space="preserve"> pour l’emploi d’un membre de sa famille éloignée</w:t>
      </w:r>
    </w:p>
    <w:p w:rsidR="0019440F" w:rsidRDefault="003D0B94" w:rsidP="005E7A42">
      <w:pPr>
        <w:pBdr>
          <w:top w:val="single" w:sz="4" w:space="1" w:color="auto"/>
          <w:left w:val="single" w:sz="4" w:space="4" w:color="auto"/>
          <w:bottom w:val="single" w:sz="4" w:space="1" w:color="auto"/>
          <w:right w:val="single" w:sz="4" w:space="4" w:color="auto"/>
        </w:pBdr>
        <w:spacing w:after="120" w:line="240" w:lineRule="auto"/>
        <w:jc w:val="both"/>
      </w:pPr>
      <w:r>
        <w:t>Le groupe Modem est satisfait de ce dispositif d</w:t>
      </w:r>
      <w:r w:rsidR="00633DC8">
        <w:t>’interdiction des emplois familiaux</w:t>
      </w:r>
      <w:r w:rsidR="006F2F1A">
        <w:t>,</w:t>
      </w:r>
      <w:r w:rsidR="00633DC8">
        <w:t xml:space="preserve"> </w:t>
      </w:r>
      <w:r>
        <w:t xml:space="preserve">qui </w:t>
      </w:r>
      <w:r w:rsidR="00633DC8">
        <w:t xml:space="preserve">permet </w:t>
      </w:r>
      <w:r w:rsidR="00633DC8" w:rsidRPr="0019440F">
        <w:rPr>
          <w:b/>
        </w:rPr>
        <w:t>l’application uniforme à tous du dispositif</w:t>
      </w:r>
      <w:r w:rsidR="00633DC8">
        <w:t xml:space="preserve">. </w:t>
      </w:r>
    </w:p>
    <w:p w:rsidR="006253C0" w:rsidRPr="005E7A42" w:rsidRDefault="004B2511" w:rsidP="005E7A42">
      <w:pPr>
        <w:pBdr>
          <w:top w:val="single" w:sz="4" w:space="1" w:color="auto"/>
          <w:left w:val="single" w:sz="4" w:space="4" w:color="auto"/>
          <w:bottom w:val="single" w:sz="4" w:space="1" w:color="auto"/>
          <w:right w:val="single" w:sz="4" w:space="4" w:color="auto"/>
        </w:pBdr>
        <w:spacing w:after="120" w:line="240" w:lineRule="auto"/>
        <w:jc w:val="both"/>
      </w:pPr>
      <w:r>
        <w:t>Le groupe Modem se félicite aussi d’avoir repoussé un amendement du gouvernement qui voulait établir un dispositif différent moins restrictif pour les collaborateurs des membres du gouvernement.</w:t>
      </w:r>
    </w:p>
    <w:p w:rsidR="00296CBC" w:rsidRDefault="00296CBC" w:rsidP="00296CBC">
      <w:pPr>
        <w:pStyle w:val="Paragraphedeliste"/>
        <w:shd w:val="clear" w:color="auto" w:fill="FFFFFF" w:themeFill="background1"/>
        <w:spacing w:after="120" w:line="240" w:lineRule="auto"/>
        <w:jc w:val="both"/>
        <w:rPr>
          <w:b/>
          <w:u w:val="single"/>
        </w:rPr>
      </w:pPr>
    </w:p>
    <w:p w:rsidR="0019440F" w:rsidRDefault="003C6785" w:rsidP="005E7A42">
      <w:pPr>
        <w:pStyle w:val="Paragraphedeliste"/>
        <w:numPr>
          <w:ilvl w:val="0"/>
          <w:numId w:val="9"/>
        </w:numPr>
        <w:shd w:val="clear" w:color="auto" w:fill="FFFFFF" w:themeFill="background1"/>
        <w:spacing w:after="120" w:line="240" w:lineRule="auto"/>
        <w:jc w:val="both"/>
        <w:rPr>
          <w:b/>
          <w:u w:val="single"/>
        </w:rPr>
      </w:pPr>
      <w:r w:rsidRPr="003C6785">
        <w:rPr>
          <w:b/>
          <w:u w:val="single"/>
        </w:rPr>
        <w:t xml:space="preserve">La suppression de </w:t>
      </w:r>
      <w:r w:rsidR="0019440F" w:rsidRPr="003C6785">
        <w:rPr>
          <w:b/>
          <w:u w:val="single"/>
        </w:rPr>
        <w:t>l’IRFM</w:t>
      </w:r>
      <w:r>
        <w:rPr>
          <w:b/>
          <w:u w:val="single"/>
        </w:rPr>
        <w:t xml:space="preserve"> (a</w:t>
      </w:r>
      <w:r w:rsidRPr="003C6785">
        <w:rPr>
          <w:b/>
          <w:u w:val="single"/>
        </w:rPr>
        <w:t>rticle 7)</w:t>
      </w:r>
      <w:r w:rsidR="0019440F" w:rsidRPr="003C6785">
        <w:rPr>
          <w:b/>
          <w:u w:val="single"/>
        </w:rPr>
        <w:t xml:space="preserve">  </w:t>
      </w:r>
    </w:p>
    <w:p w:rsidR="003C6785" w:rsidRDefault="00F609CE" w:rsidP="005E7A42">
      <w:pPr>
        <w:pStyle w:val="Sansinterligne"/>
        <w:spacing w:after="120"/>
        <w:jc w:val="both"/>
      </w:pPr>
      <w:r w:rsidRPr="00DD3F3B">
        <w:t xml:space="preserve">La suppression de l’IRFM </w:t>
      </w:r>
      <w:r w:rsidR="00296CBC">
        <w:t>a été enfin</w:t>
      </w:r>
      <w:r w:rsidRPr="00DD3F3B">
        <w:t xml:space="preserve"> acté</w:t>
      </w:r>
      <w:r w:rsidR="003C6785">
        <w:t>e.</w:t>
      </w:r>
    </w:p>
    <w:p w:rsidR="00DD3F3B" w:rsidRDefault="003C6785" w:rsidP="005E7A42">
      <w:pPr>
        <w:pStyle w:val="Sansinterligne"/>
        <w:spacing w:after="120"/>
        <w:jc w:val="both"/>
      </w:pPr>
      <w:r>
        <w:t xml:space="preserve">Dorénavant, </w:t>
      </w:r>
      <w:r w:rsidR="00F609CE" w:rsidRPr="00DD3F3B">
        <w:t xml:space="preserve">chaque Assemblée définit si </w:t>
      </w:r>
      <w:r>
        <w:t xml:space="preserve">elle </w:t>
      </w:r>
      <w:r w:rsidR="00F609CE" w:rsidRPr="00DD3F3B">
        <w:t>prend directement en charge les frais de représentation liés au ma</w:t>
      </w:r>
      <w:r w:rsidR="00A8135B" w:rsidRPr="00DD3F3B">
        <w:t>ndat, rembourse sur présentation de justificati</w:t>
      </w:r>
      <w:r w:rsidR="00DD3F3B">
        <w:t>f</w:t>
      </w:r>
      <w:r w:rsidR="00A8135B" w:rsidRPr="00DD3F3B">
        <w:t>s ou verse un</w:t>
      </w:r>
      <w:r>
        <w:t>e</w:t>
      </w:r>
      <w:r w:rsidR="00A8135B" w:rsidRPr="00DD3F3B">
        <w:t xml:space="preserve"> avance.</w:t>
      </w:r>
      <w:r w:rsidR="00DD3F3B" w:rsidRPr="00DD3F3B">
        <w:t xml:space="preserve"> Dans tous les cas seuls les frais réels seront effectivement</w:t>
      </w:r>
      <w:r w:rsidR="00DD3F3B">
        <w:t xml:space="preserve"> payés dans la limite d’un plafond déterminé. Des contrôles seront organisés et publiés.</w:t>
      </w:r>
    </w:p>
    <w:p w:rsidR="0019440F" w:rsidRPr="00DD3F3B" w:rsidRDefault="00327CCF" w:rsidP="005E7A42">
      <w:pPr>
        <w:pStyle w:val="Sansinterligne"/>
        <w:pBdr>
          <w:top w:val="single" w:sz="4" w:space="1" w:color="auto"/>
          <w:left w:val="single" w:sz="4" w:space="4" w:color="auto"/>
          <w:bottom w:val="single" w:sz="4" w:space="1" w:color="auto"/>
          <w:right w:val="single" w:sz="4" w:space="4" w:color="auto"/>
        </w:pBdr>
        <w:spacing w:after="120"/>
        <w:jc w:val="both"/>
      </w:pPr>
      <w:r w:rsidRPr="0019440F">
        <w:rPr>
          <w:b/>
        </w:rPr>
        <w:t xml:space="preserve">Le groupe </w:t>
      </w:r>
      <w:r w:rsidR="00DD3F3B">
        <w:rPr>
          <w:b/>
        </w:rPr>
        <w:t xml:space="preserve">a voté pour ce dispositif </w:t>
      </w:r>
      <w:r w:rsidR="003C6785">
        <w:t>tout en marquant sa préférence</w:t>
      </w:r>
      <w:r w:rsidR="003C6785" w:rsidRPr="003C6785">
        <w:t xml:space="preserve"> </w:t>
      </w:r>
      <w:r w:rsidR="003C6785">
        <w:t xml:space="preserve">pour </w:t>
      </w:r>
      <w:r w:rsidRPr="00DD3F3B">
        <w:t xml:space="preserve">le système de fiscalisation de l’IRFM </w:t>
      </w:r>
      <w:r w:rsidR="00DD3F3B" w:rsidRPr="00DD3F3B">
        <w:t xml:space="preserve">que nous avions proposé </w:t>
      </w:r>
      <w:r w:rsidR="003C6785">
        <w:t xml:space="preserve">lors des débats en </w:t>
      </w:r>
      <w:r w:rsidR="00DD3F3B" w:rsidRPr="00DD3F3B">
        <w:t>commission.</w:t>
      </w:r>
      <w:r>
        <w:t xml:space="preserve"> </w:t>
      </w:r>
    </w:p>
    <w:p w:rsidR="00296CBC" w:rsidRDefault="00296CBC" w:rsidP="00296CBC">
      <w:pPr>
        <w:pStyle w:val="Paragraphedeliste"/>
        <w:shd w:val="clear" w:color="auto" w:fill="FFFFFF" w:themeFill="background1"/>
        <w:spacing w:after="120" w:line="240" w:lineRule="auto"/>
        <w:jc w:val="both"/>
        <w:rPr>
          <w:b/>
          <w:u w:val="single"/>
        </w:rPr>
      </w:pPr>
    </w:p>
    <w:p w:rsidR="0019440F" w:rsidRDefault="003C6785" w:rsidP="005E7A42">
      <w:pPr>
        <w:pStyle w:val="Paragraphedeliste"/>
        <w:numPr>
          <w:ilvl w:val="0"/>
          <w:numId w:val="9"/>
        </w:numPr>
        <w:shd w:val="clear" w:color="auto" w:fill="FFFFFF" w:themeFill="background1"/>
        <w:spacing w:after="120" w:line="240" w:lineRule="auto"/>
        <w:jc w:val="both"/>
        <w:rPr>
          <w:b/>
          <w:u w:val="single"/>
        </w:rPr>
      </w:pPr>
      <w:r>
        <w:rPr>
          <w:b/>
          <w:u w:val="single"/>
        </w:rPr>
        <w:t>Un meilleur</w:t>
      </w:r>
      <w:r w:rsidRPr="003C6785">
        <w:rPr>
          <w:b/>
          <w:u w:val="single"/>
        </w:rPr>
        <w:t xml:space="preserve"> </w:t>
      </w:r>
      <w:r w:rsidR="0019440F" w:rsidRPr="003C6785">
        <w:rPr>
          <w:b/>
          <w:u w:val="single"/>
        </w:rPr>
        <w:t xml:space="preserve">contrôle des </w:t>
      </w:r>
      <w:r w:rsidR="00067A9A" w:rsidRPr="003C6785">
        <w:rPr>
          <w:b/>
          <w:u w:val="single"/>
        </w:rPr>
        <w:t xml:space="preserve">comptes des partis </w:t>
      </w:r>
      <w:r w:rsidR="003C52A1" w:rsidRPr="003C6785">
        <w:rPr>
          <w:b/>
          <w:u w:val="single"/>
        </w:rPr>
        <w:t>politiques</w:t>
      </w:r>
      <w:r w:rsidR="006253C0">
        <w:rPr>
          <w:b/>
          <w:u w:val="single"/>
        </w:rPr>
        <w:t xml:space="preserve"> et des campagnes électorales</w:t>
      </w:r>
      <w:r w:rsidRPr="003C6785">
        <w:rPr>
          <w:b/>
          <w:u w:val="single"/>
        </w:rPr>
        <w:t xml:space="preserve"> (article</w:t>
      </w:r>
      <w:r w:rsidR="005E7A42">
        <w:rPr>
          <w:b/>
          <w:u w:val="single"/>
        </w:rPr>
        <w:t>s</w:t>
      </w:r>
      <w:r w:rsidRPr="003C6785">
        <w:rPr>
          <w:b/>
          <w:u w:val="single"/>
        </w:rPr>
        <w:t xml:space="preserve"> 8</w:t>
      </w:r>
      <w:r w:rsidR="006253C0">
        <w:rPr>
          <w:b/>
          <w:u w:val="single"/>
        </w:rPr>
        <w:t>-9</w:t>
      </w:r>
      <w:r w:rsidRPr="003C6785">
        <w:rPr>
          <w:b/>
          <w:u w:val="single"/>
        </w:rPr>
        <w:t>)</w:t>
      </w:r>
    </w:p>
    <w:p w:rsidR="001D74EE" w:rsidRDefault="006253C0" w:rsidP="005E7A42">
      <w:pPr>
        <w:pStyle w:val="Sansinterligne"/>
        <w:spacing w:after="120"/>
        <w:jc w:val="both"/>
      </w:pPr>
      <w:r>
        <w:t xml:space="preserve">L’Assemblée a renforcé </w:t>
      </w:r>
      <w:r w:rsidR="001D74EE">
        <w:t>le cadre juridique du financement des partis politiques</w:t>
      </w:r>
      <w:r>
        <w:t xml:space="preserve">, et des campagnes électorales, en </w:t>
      </w:r>
      <w:r w:rsidR="001D74EE">
        <w:t xml:space="preserve"> </w:t>
      </w:r>
      <w:r>
        <w:t>r</w:t>
      </w:r>
      <w:r w:rsidR="001D74EE">
        <w:t>établiss</w:t>
      </w:r>
      <w:r>
        <w:t xml:space="preserve">ant </w:t>
      </w:r>
      <w:r w:rsidR="001D74EE">
        <w:t>l’obligation</w:t>
      </w:r>
      <w:r w:rsidR="003C52A1" w:rsidRPr="001D74EE">
        <w:t xml:space="preserve"> </w:t>
      </w:r>
      <w:r>
        <w:t>de</w:t>
      </w:r>
      <w:r w:rsidR="003C52A1" w:rsidRPr="001D74EE">
        <w:t xml:space="preserve"> publication des comptes annuels des partis et groupements politiques au </w:t>
      </w:r>
      <w:r w:rsidR="003C52A1" w:rsidRPr="001D74EE">
        <w:rPr>
          <w:i/>
          <w:iCs/>
        </w:rPr>
        <w:t>Journal officiel</w:t>
      </w:r>
      <w:r>
        <w:rPr>
          <w:i/>
          <w:iCs/>
        </w:rPr>
        <w:t> </w:t>
      </w:r>
      <w:r>
        <w:rPr>
          <w:iCs/>
        </w:rPr>
        <w:t>; en renforçant l’encadrement des prêts et dons consentis pour les campagnes électorales.</w:t>
      </w:r>
      <w:r w:rsidR="003C52A1" w:rsidRPr="006253C0">
        <w:t xml:space="preserve"> </w:t>
      </w:r>
      <w:r w:rsidR="001D74EE" w:rsidRPr="001D74EE">
        <w:t xml:space="preserve">Il </w:t>
      </w:r>
      <w:r w:rsidR="003C52A1" w:rsidRPr="001D74EE">
        <w:t xml:space="preserve">prévoit des sanctions financières et pénales pour les infractions relatives </w:t>
      </w:r>
      <w:r>
        <w:t xml:space="preserve">aux </w:t>
      </w:r>
      <w:r w:rsidR="003C52A1" w:rsidRPr="001D74EE">
        <w:t>obligations d’information de la CNCCFP (</w:t>
      </w:r>
      <w:r>
        <w:t xml:space="preserve">comme le </w:t>
      </w:r>
      <w:r w:rsidR="003C52A1" w:rsidRPr="001D74EE">
        <w:t>non dép</w:t>
      </w:r>
      <w:r>
        <w:t xml:space="preserve">ôt des comptes). </w:t>
      </w:r>
    </w:p>
    <w:p w:rsidR="001D74EE" w:rsidRDefault="003C52A1" w:rsidP="005E7A42">
      <w:pPr>
        <w:pStyle w:val="Sansinterligne"/>
        <w:pBdr>
          <w:top w:val="single" w:sz="4" w:space="1" w:color="auto"/>
          <w:left w:val="single" w:sz="4" w:space="4" w:color="auto"/>
          <w:bottom w:val="single" w:sz="4" w:space="1" w:color="auto"/>
          <w:right w:val="single" w:sz="4" w:space="4" w:color="auto"/>
        </w:pBdr>
        <w:spacing w:after="120"/>
        <w:jc w:val="both"/>
      </w:pPr>
      <w:r>
        <w:t xml:space="preserve">Le groupe Modem est </w:t>
      </w:r>
      <w:r w:rsidR="001D74EE">
        <w:t>globalement satisfait du renforcement des obligations de transparence en matière de financement des partis politique et du nouvel encadrement plus strict en matière de prêts, notamment ceux consentis par des particuliers.</w:t>
      </w:r>
    </w:p>
    <w:p w:rsidR="001C34E1" w:rsidRPr="00296CBC" w:rsidRDefault="001C34E1" w:rsidP="00296CBC">
      <w:pPr>
        <w:pStyle w:val="Sansinterligne"/>
        <w:pBdr>
          <w:top w:val="single" w:sz="4" w:space="1" w:color="auto"/>
          <w:left w:val="single" w:sz="4" w:space="4" w:color="auto"/>
          <w:bottom w:val="single" w:sz="4" w:space="1" w:color="auto"/>
          <w:right w:val="single" w:sz="4" w:space="4" w:color="auto"/>
        </w:pBdr>
        <w:jc w:val="both"/>
      </w:pPr>
      <w:r>
        <w:t xml:space="preserve">Toutefois, nous </w:t>
      </w:r>
      <w:r w:rsidR="006253C0">
        <w:t>regrettons</w:t>
      </w:r>
      <w:r>
        <w:t xml:space="preserve"> que notre proposition de mettre un terme aux activités bancaires des partis politiques n’ait pas été retenue</w:t>
      </w:r>
      <w:r w:rsidR="006253C0">
        <w:t xml:space="preserve"> ; considérant que ce n’est pas leur vocation. </w:t>
      </w:r>
      <w:r>
        <w:t xml:space="preserve"> Notre proposition d’adopter une définition juridique du parti politique pour conditionner l’obtention du financement public n’a pas non plus été retenue, mais nous nous engageons à continuer une réflexion sur la manière d’encadrer plus strictement les conditions</w:t>
      </w:r>
      <w:r w:rsidR="006253C0">
        <w:t xml:space="preserve"> d’obtention de ces</w:t>
      </w:r>
      <w:r>
        <w:t xml:space="preserve"> financement</w:t>
      </w:r>
      <w:r w:rsidR="006253C0">
        <w:t>s</w:t>
      </w:r>
      <w:r>
        <w:t xml:space="preserve"> public</w:t>
      </w:r>
      <w:r w:rsidR="006253C0">
        <w:t>s</w:t>
      </w:r>
      <w:r>
        <w:t xml:space="preserve">. </w:t>
      </w:r>
    </w:p>
    <w:p w:rsidR="00296CBC" w:rsidRDefault="00296CBC" w:rsidP="00296CBC">
      <w:pPr>
        <w:pStyle w:val="Paragraphedeliste"/>
        <w:shd w:val="clear" w:color="auto" w:fill="FFFFFF" w:themeFill="background1"/>
        <w:spacing w:after="120" w:line="240" w:lineRule="auto"/>
        <w:jc w:val="both"/>
        <w:rPr>
          <w:b/>
          <w:u w:val="single"/>
        </w:rPr>
      </w:pPr>
    </w:p>
    <w:p w:rsidR="005E7A42" w:rsidRPr="002D4BB6" w:rsidRDefault="00467D11" w:rsidP="004E2542">
      <w:pPr>
        <w:pStyle w:val="Paragraphedeliste"/>
        <w:numPr>
          <w:ilvl w:val="0"/>
          <w:numId w:val="9"/>
        </w:numPr>
        <w:shd w:val="clear" w:color="auto" w:fill="FFFFFF" w:themeFill="background1"/>
        <w:spacing w:after="120" w:line="240" w:lineRule="auto"/>
        <w:jc w:val="both"/>
        <w:rPr>
          <w:b/>
          <w:u w:val="single"/>
        </w:rPr>
      </w:pPr>
      <w:r>
        <w:rPr>
          <w:b/>
          <w:u w:val="single"/>
        </w:rPr>
        <w:t xml:space="preserve">La </w:t>
      </w:r>
      <w:r w:rsidR="005E7A42">
        <w:rPr>
          <w:b/>
          <w:u w:val="single"/>
        </w:rPr>
        <w:t>création de la Banque de la démocratie</w:t>
      </w:r>
      <w:r w:rsidR="005E7A42" w:rsidRPr="005E7A42">
        <w:rPr>
          <w:b/>
          <w:u w:val="single"/>
        </w:rPr>
        <w:t xml:space="preserve"> </w:t>
      </w:r>
      <w:r w:rsidR="005E7A42">
        <w:rPr>
          <w:b/>
          <w:u w:val="single"/>
        </w:rPr>
        <w:t>(a</w:t>
      </w:r>
      <w:r w:rsidR="005E7A42" w:rsidRPr="002D4BB6">
        <w:rPr>
          <w:b/>
          <w:u w:val="single"/>
        </w:rPr>
        <w:t>rticle</w:t>
      </w:r>
      <w:r w:rsidR="005E7A42">
        <w:rPr>
          <w:b/>
          <w:u w:val="single"/>
        </w:rPr>
        <w:t xml:space="preserve"> 12)</w:t>
      </w:r>
    </w:p>
    <w:p w:rsidR="005E7A42" w:rsidRDefault="005E7A42" w:rsidP="004E2542">
      <w:pPr>
        <w:pStyle w:val="Sansinterligne"/>
        <w:spacing w:after="120"/>
        <w:jc w:val="both"/>
      </w:pPr>
      <w:r>
        <w:t xml:space="preserve">L’Assemblée a confirmé l’habilitation du gouvernement pour la création d’une banque de la démocratie qu’avait décidé la commission. </w:t>
      </w:r>
    </w:p>
    <w:p w:rsidR="004E2542" w:rsidRDefault="005E7A42" w:rsidP="005E7A42">
      <w:pPr>
        <w:pStyle w:val="Sansinterligne"/>
        <w:jc w:val="both"/>
      </w:pPr>
      <w:r>
        <w:t>Grâce à ce nouveaux mécanisme</w:t>
      </w:r>
      <w:r w:rsidRPr="00D22627">
        <w:t> </w:t>
      </w:r>
      <w:r w:rsidRPr="00D22627">
        <w:rPr>
          <w:i/>
          <w:iCs/>
        </w:rPr>
        <w:t> </w:t>
      </w:r>
      <w:r>
        <w:rPr>
          <w:i/>
          <w:iCs/>
        </w:rPr>
        <w:t xml:space="preserve">et </w:t>
      </w:r>
      <w:r w:rsidRPr="004E2542">
        <w:rPr>
          <w:iCs/>
        </w:rPr>
        <w:t>en cas de défaillance avérée du marché</w:t>
      </w:r>
      <w:r>
        <w:t> </w:t>
      </w:r>
      <w:r w:rsidR="004E2542">
        <w:t>l</w:t>
      </w:r>
      <w:r w:rsidRPr="00D22627">
        <w:t xml:space="preserve">es candidats, partis et groupements politiques </w:t>
      </w:r>
      <w:r>
        <w:t xml:space="preserve">pourront obtenir des prêts pour </w:t>
      </w:r>
      <w:r w:rsidRPr="00D22627">
        <w:t>le financement </w:t>
      </w:r>
      <w:r w:rsidRPr="00D22627">
        <w:rPr>
          <w:i/>
          <w:iCs/>
        </w:rPr>
        <w:t>des</w:t>
      </w:r>
      <w:r>
        <w:rPr>
          <w:i/>
          <w:iCs/>
        </w:rPr>
        <w:t xml:space="preserve"> leurs </w:t>
      </w:r>
      <w:r w:rsidRPr="00D22627">
        <w:rPr>
          <w:i/>
          <w:iCs/>
        </w:rPr>
        <w:t>campagnes</w:t>
      </w:r>
      <w:r w:rsidRPr="00D22627">
        <w:t> </w:t>
      </w:r>
      <w:r w:rsidR="004E2542">
        <w:t>électorales.</w:t>
      </w:r>
    </w:p>
    <w:p w:rsidR="004E2542" w:rsidRDefault="004E2542" w:rsidP="005E7A42">
      <w:pPr>
        <w:pStyle w:val="Sansinterligne"/>
        <w:jc w:val="both"/>
      </w:pPr>
    </w:p>
    <w:p w:rsidR="005E7A42" w:rsidRDefault="005E7A42" w:rsidP="004E2542">
      <w:pPr>
        <w:pStyle w:val="Sansinterligne"/>
        <w:pBdr>
          <w:top w:val="single" w:sz="4" w:space="1" w:color="auto"/>
          <w:left w:val="single" w:sz="4" w:space="4" w:color="auto"/>
          <w:bottom w:val="single" w:sz="4" w:space="1" w:color="auto"/>
          <w:right w:val="single" w:sz="4" w:space="4" w:color="auto"/>
        </w:pBdr>
        <w:spacing w:after="120"/>
        <w:jc w:val="both"/>
      </w:pPr>
      <w:r>
        <w:t xml:space="preserve">Le groupe </w:t>
      </w:r>
      <w:r w:rsidR="004E2542">
        <w:t xml:space="preserve">se félicite du retour dans la loi de la création d’une banque de la démocratie qui était un des points forts </w:t>
      </w:r>
      <w:r w:rsidR="004424C8">
        <w:t>du</w:t>
      </w:r>
      <w:r w:rsidR="004E2542">
        <w:t xml:space="preserve"> projet porté par François Bayrou.</w:t>
      </w:r>
    </w:p>
    <w:p w:rsidR="005E7A42" w:rsidRDefault="004E2542" w:rsidP="004E2542">
      <w:pPr>
        <w:pStyle w:val="Sansinterligne"/>
        <w:pBdr>
          <w:top w:val="single" w:sz="4" w:space="1" w:color="auto"/>
          <w:left w:val="single" w:sz="4" w:space="4" w:color="auto"/>
          <w:bottom w:val="single" w:sz="4" w:space="1" w:color="auto"/>
          <w:right w:val="single" w:sz="4" w:space="4" w:color="auto"/>
        </w:pBdr>
        <w:spacing w:after="120"/>
        <w:jc w:val="both"/>
      </w:pPr>
      <w:r>
        <w:t>Ce</w:t>
      </w:r>
      <w:r w:rsidR="005E7A42">
        <w:t xml:space="preserve"> dispositif spécialement dédié </w:t>
      </w:r>
      <w:r>
        <w:t xml:space="preserve">pour faciliter le financement des campagnes électorales afin de </w:t>
      </w:r>
      <w:r w:rsidR="005E7A42">
        <w:t>pallier le manque de soutie</w:t>
      </w:r>
      <w:r>
        <w:t>n des établissements bancaires</w:t>
      </w:r>
      <w:r w:rsidR="00C57078">
        <w:t>,</w:t>
      </w:r>
      <w:r>
        <w:t xml:space="preserve"> contribuera au renforcement du pluralisme essentiel à notre démocratie.</w:t>
      </w:r>
    </w:p>
    <w:p w:rsidR="00EB0131" w:rsidRPr="004424C8" w:rsidRDefault="00EB0131" w:rsidP="004E2542">
      <w:pPr>
        <w:pStyle w:val="Sansinterligne"/>
        <w:spacing w:after="120"/>
        <w:jc w:val="both"/>
        <w:rPr>
          <w:b/>
          <w:sz w:val="16"/>
          <w:szCs w:val="16"/>
          <w:u w:val="single"/>
        </w:rPr>
      </w:pPr>
    </w:p>
    <w:p w:rsidR="004E2542" w:rsidRDefault="004424C8" w:rsidP="004424C8">
      <w:pPr>
        <w:pStyle w:val="Sansinterligne"/>
        <w:spacing w:after="120"/>
        <w:jc w:val="both"/>
        <w:rPr>
          <w:b/>
          <w:sz w:val="24"/>
          <w:szCs w:val="24"/>
          <w:u w:val="single"/>
        </w:rPr>
      </w:pPr>
      <w:r w:rsidRPr="004424C8">
        <w:rPr>
          <w:b/>
          <w:sz w:val="16"/>
          <w:szCs w:val="16"/>
          <w:u w:val="single"/>
        </w:rPr>
        <w:t xml:space="preserve"> </w:t>
      </w:r>
      <w:r w:rsidR="00EB0131" w:rsidRPr="004E2542">
        <w:rPr>
          <w:b/>
          <w:sz w:val="24"/>
          <w:szCs w:val="24"/>
          <w:u w:val="single"/>
        </w:rPr>
        <w:t>PROJET DE LOI OR</w:t>
      </w:r>
      <w:r w:rsidR="00EB0131">
        <w:rPr>
          <w:b/>
          <w:sz w:val="24"/>
          <w:szCs w:val="24"/>
          <w:u w:val="single"/>
        </w:rPr>
        <w:t>GANIQUE</w:t>
      </w:r>
    </w:p>
    <w:p w:rsidR="00C57078" w:rsidRPr="004424C8" w:rsidRDefault="00C57078" w:rsidP="00C57078">
      <w:pPr>
        <w:pStyle w:val="Sansinterligne"/>
        <w:spacing w:after="120"/>
        <w:ind w:left="426"/>
        <w:jc w:val="both"/>
        <w:rPr>
          <w:b/>
          <w:sz w:val="16"/>
          <w:szCs w:val="16"/>
          <w:u w:val="single"/>
        </w:rPr>
      </w:pPr>
    </w:p>
    <w:p w:rsidR="004E2542" w:rsidRPr="00A4405D" w:rsidRDefault="00467D11" w:rsidP="00EB0131">
      <w:pPr>
        <w:pStyle w:val="Paragraphedeliste"/>
        <w:numPr>
          <w:ilvl w:val="0"/>
          <w:numId w:val="16"/>
        </w:numPr>
        <w:shd w:val="clear" w:color="auto" w:fill="FFFFFF" w:themeFill="background1"/>
        <w:spacing w:after="120" w:line="240" w:lineRule="auto"/>
        <w:jc w:val="both"/>
        <w:rPr>
          <w:b/>
          <w:u w:val="single"/>
        </w:rPr>
      </w:pPr>
      <w:r>
        <w:rPr>
          <w:b/>
          <w:u w:val="single"/>
        </w:rPr>
        <w:t xml:space="preserve">Le </w:t>
      </w:r>
      <w:r w:rsidR="00A4405D">
        <w:rPr>
          <w:b/>
          <w:u w:val="single"/>
        </w:rPr>
        <w:t>Renforcement des obligations de transparence sur la situation patrimoniale du Président de la République (a</w:t>
      </w:r>
      <w:r w:rsidR="004E2542" w:rsidRPr="00A4405D">
        <w:rPr>
          <w:b/>
          <w:u w:val="single"/>
        </w:rPr>
        <w:t>rticle 1</w:t>
      </w:r>
      <w:r w:rsidR="00C36FC8">
        <w:rPr>
          <w:b/>
          <w:u w:val="single"/>
        </w:rPr>
        <w:t xml:space="preserve"> et suivants</w:t>
      </w:r>
      <w:r w:rsidR="00A4405D">
        <w:rPr>
          <w:b/>
          <w:u w:val="single"/>
        </w:rPr>
        <w:t>)</w:t>
      </w:r>
    </w:p>
    <w:p w:rsidR="00A4405D" w:rsidRPr="00EB0131" w:rsidRDefault="00A4405D" w:rsidP="00A4405D">
      <w:pPr>
        <w:pStyle w:val="Sansinterligne"/>
        <w:spacing w:after="120"/>
        <w:jc w:val="both"/>
      </w:pPr>
      <w:r w:rsidRPr="00EB0131">
        <w:t xml:space="preserve">Le </w:t>
      </w:r>
      <w:r w:rsidR="004E2542" w:rsidRPr="00EB0131">
        <w:t>P</w:t>
      </w:r>
      <w:r w:rsidRPr="00EB0131">
        <w:t xml:space="preserve">résident de la </w:t>
      </w:r>
      <w:r w:rsidR="004E2542" w:rsidRPr="00EB0131">
        <w:t>R</w:t>
      </w:r>
      <w:r w:rsidRPr="00EB0131">
        <w:t>épublique sera désormais</w:t>
      </w:r>
      <w:r w:rsidR="004E2542" w:rsidRPr="00EB0131">
        <w:t xml:space="preserve"> tenu lors de sa prise de fonction de </w:t>
      </w:r>
      <w:r w:rsidR="004E2542" w:rsidRPr="00EB0131">
        <w:rPr>
          <w:b/>
        </w:rPr>
        <w:t>fournir à la HATVP une déclaration de patrimoine</w:t>
      </w:r>
      <w:r w:rsidRPr="00EB0131">
        <w:t xml:space="preserve"> qui sera publié au journal officiel.</w:t>
      </w:r>
    </w:p>
    <w:p w:rsidR="004E2542" w:rsidRPr="00EB0131" w:rsidRDefault="00A4405D" w:rsidP="00A4405D">
      <w:pPr>
        <w:pStyle w:val="Sansinterligne"/>
        <w:spacing w:after="120"/>
        <w:jc w:val="both"/>
      </w:pPr>
      <w:r w:rsidRPr="00EB0131">
        <w:t>En fin de mandat, l</w:t>
      </w:r>
      <w:r w:rsidR="004E2542" w:rsidRPr="00EB0131">
        <w:t xml:space="preserve">a HATVP  </w:t>
      </w:r>
      <w:r w:rsidRPr="00EB0131">
        <w:t>rendra un avis</w:t>
      </w:r>
      <w:r w:rsidR="004E2542" w:rsidRPr="00EB0131">
        <w:t xml:space="preserve"> sur la variation </w:t>
      </w:r>
      <w:r w:rsidRPr="00EB0131">
        <w:t xml:space="preserve">du </w:t>
      </w:r>
      <w:r w:rsidR="004E2542" w:rsidRPr="00EB0131">
        <w:t xml:space="preserve">patrimoine </w:t>
      </w:r>
      <w:r w:rsidRPr="00EB0131">
        <w:t xml:space="preserve">Président de la République </w:t>
      </w:r>
      <w:r w:rsidR="004E2542" w:rsidRPr="00EB0131">
        <w:t xml:space="preserve">entre le début et la fin de son mandat. </w:t>
      </w:r>
    </w:p>
    <w:p w:rsidR="003845AB" w:rsidRPr="00EB0131" w:rsidRDefault="003845AB" w:rsidP="003845AB">
      <w:pPr>
        <w:pStyle w:val="Sansinterligne"/>
        <w:pBdr>
          <w:top w:val="single" w:sz="4" w:space="1" w:color="auto"/>
          <w:left w:val="single" w:sz="4" w:space="4" w:color="auto"/>
          <w:bottom w:val="single" w:sz="4" w:space="1" w:color="auto"/>
          <w:right w:val="single" w:sz="4" w:space="4" w:color="auto"/>
        </w:pBdr>
        <w:spacing w:after="120"/>
        <w:jc w:val="both"/>
      </w:pPr>
      <w:r w:rsidRPr="00EB0131">
        <w:t>Le groupe Modem est satisfait du renforcement de la transparence patrimoniale du Président et de l’extension des missions de la HATVP.</w:t>
      </w:r>
    </w:p>
    <w:p w:rsidR="003845AB" w:rsidRPr="00EB0131" w:rsidRDefault="003845AB" w:rsidP="003845AB">
      <w:pPr>
        <w:pStyle w:val="Sansinterligne"/>
        <w:pBdr>
          <w:top w:val="single" w:sz="4" w:space="1" w:color="auto"/>
          <w:left w:val="single" w:sz="4" w:space="4" w:color="auto"/>
          <w:bottom w:val="single" w:sz="4" w:space="1" w:color="auto"/>
          <w:right w:val="single" w:sz="4" w:space="4" w:color="auto"/>
        </w:pBdr>
        <w:spacing w:after="120"/>
        <w:jc w:val="both"/>
      </w:pPr>
      <w:r w:rsidRPr="00EB0131">
        <w:t>L’abandon de la vérification du B2 du casier judiciaire des candidats à l’élection présidentiel nous semble cohérente avec le dispositif de la peine d’inéli</w:t>
      </w:r>
      <w:r w:rsidR="00786970" w:rsidRPr="00EB0131">
        <w:t>gibilité prévu dans la loi ordi</w:t>
      </w:r>
      <w:r w:rsidRPr="00EB0131">
        <w:t>naire.</w:t>
      </w:r>
    </w:p>
    <w:p w:rsidR="00C57078" w:rsidRDefault="00C57078" w:rsidP="00C57078">
      <w:pPr>
        <w:pStyle w:val="Paragraphedeliste"/>
        <w:shd w:val="clear" w:color="auto" w:fill="FFFFFF" w:themeFill="background1"/>
        <w:spacing w:after="120" w:line="240" w:lineRule="auto"/>
        <w:jc w:val="both"/>
        <w:rPr>
          <w:b/>
          <w:u w:val="single"/>
        </w:rPr>
      </w:pPr>
    </w:p>
    <w:p w:rsidR="003845AB" w:rsidRPr="00EB0131" w:rsidRDefault="00467D11" w:rsidP="00EB0131">
      <w:pPr>
        <w:pStyle w:val="Paragraphedeliste"/>
        <w:numPr>
          <w:ilvl w:val="0"/>
          <w:numId w:val="16"/>
        </w:numPr>
        <w:shd w:val="clear" w:color="auto" w:fill="FFFFFF" w:themeFill="background1"/>
        <w:spacing w:after="120" w:line="240" w:lineRule="auto"/>
        <w:jc w:val="both"/>
        <w:rPr>
          <w:b/>
          <w:u w:val="single"/>
        </w:rPr>
      </w:pPr>
      <w:r w:rsidRPr="00EB0131">
        <w:rPr>
          <w:b/>
          <w:u w:val="single"/>
        </w:rPr>
        <w:t>Le r</w:t>
      </w:r>
      <w:r w:rsidR="003845AB" w:rsidRPr="00EB0131">
        <w:rPr>
          <w:b/>
          <w:u w:val="single"/>
        </w:rPr>
        <w:t>enforcement des obligations de transparence sur la situation fiscale des parlementaire</w:t>
      </w:r>
      <w:r w:rsidR="00C36FC8">
        <w:rPr>
          <w:b/>
          <w:u w:val="single"/>
        </w:rPr>
        <w:t>s</w:t>
      </w:r>
      <w:r w:rsidR="003845AB" w:rsidRPr="00EB0131">
        <w:rPr>
          <w:b/>
          <w:u w:val="single"/>
        </w:rPr>
        <w:t xml:space="preserve"> (article2)</w:t>
      </w:r>
    </w:p>
    <w:p w:rsidR="004E2542" w:rsidRPr="00EB0131" w:rsidRDefault="002E27EC" w:rsidP="003845AB">
      <w:pPr>
        <w:jc w:val="both"/>
      </w:pPr>
      <w:r w:rsidRPr="00EB0131">
        <w:t xml:space="preserve">Les parlementaires devront désormais </w:t>
      </w:r>
      <w:r w:rsidR="008B469A" w:rsidRPr="00EB0131">
        <w:t>avoir fait toutes les déclarations nécessaires auprès de l’administration fiscale et s’être acquitté</w:t>
      </w:r>
      <w:r w:rsidR="00C36FC8">
        <w:t>s</w:t>
      </w:r>
      <w:r w:rsidR="008B469A" w:rsidRPr="00EB0131">
        <w:t xml:space="preserve"> du paiement de leurs impôts. En cas de manquement, le Conseil Constitutionnel pourra déclarer le parlementaire inéligible et démissionnaire d’office.</w:t>
      </w:r>
    </w:p>
    <w:p w:rsidR="004E2542" w:rsidRPr="00EB0131" w:rsidRDefault="008B469A" w:rsidP="008B469A">
      <w:pPr>
        <w:pBdr>
          <w:top w:val="single" w:sz="4" w:space="1" w:color="auto"/>
          <w:left w:val="single" w:sz="4" w:space="4" w:color="auto"/>
          <w:bottom w:val="single" w:sz="4" w:space="1" w:color="auto"/>
          <w:right w:val="single" w:sz="4" w:space="4" w:color="auto"/>
        </w:pBdr>
        <w:jc w:val="both"/>
      </w:pPr>
      <w:r w:rsidRPr="00EB0131">
        <w:t>Le groupe Modem approuve ce nouveau dispositif qui renforce bien évidemment la transparence ainsi que la probité fiscale et financière des élus de la nation.</w:t>
      </w:r>
    </w:p>
    <w:p w:rsidR="004424C8" w:rsidRDefault="004424C8" w:rsidP="004424C8">
      <w:pPr>
        <w:pStyle w:val="Paragraphedeliste"/>
        <w:shd w:val="clear" w:color="auto" w:fill="FFFFFF" w:themeFill="background1"/>
        <w:spacing w:after="120" w:line="240" w:lineRule="auto"/>
        <w:jc w:val="both"/>
        <w:rPr>
          <w:b/>
          <w:u w:val="single"/>
        </w:rPr>
      </w:pPr>
    </w:p>
    <w:p w:rsidR="004E2542" w:rsidRPr="00EB0131" w:rsidRDefault="00467D11" w:rsidP="00EB0131">
      <w:pPr>
        <w:pStyle w:val="Paragraphedeliste"/>
        <w:numPr>
          <w:ilvl w:val="0"/>
          <w:numId w:val="16"/>
        </w:numPr>
        <w:shd w:val="clear" w:color="auto" w:fill="FFFFFF" w:themeFill="background1"/>
        <w:spacing w:after="120" w:line="240" w:lineRule="auto"/>
        <w:jc w:val="both"/>
        <w:rPr>
          <w:b/>
          <w:u w:val="single"/>
        </w:rPr>
      </w:pPr>
      <w:r w:rsidRPr="00EB0131">
        <w:rPr>
          <w:b/>
          <w:u w:val="single"/>
        </w:rPr>
        <w:t>Le r</w:t>
      </w:r>
      <w:r w:rsidR="008B469A" w:rsidRPr="00EB0131">
        <w:rPr>
          <w:b/>
          <w:u w:val="single"/>
        </w:rPr>
        <w:t>enforcement des incompatibilités entre l’exercice d’un mandat électif et certaines activités de conseils (a</w:t>
      </w:r>
      <w:r w:rsidR="004E2542" w:rsidRPr="00EB0131">
        <w:rPr>
          <w:b/>
          <w:u w:val="single"/>
        </w:rPr>
        <w:t>rticles 3-4-5-6</w:t>
      </w:r>
      <w:r w:rsidR="008B469A" w:rsidRPr="00EB0131">
        <w:rPr>
          <w:b/>
          <w:u w:val="single"/>
        </w:rPr>
        <w:t>)</w:t>
      </w:r>
      <w:r w:rsidR="004E2542" w:rsidRPr="00EB0131">
        <w:rPr>
          <w:b/>
          <w:u w:val="single"/>
        </w:rPr>
        <w:t xml:space="preserve"> </w:t>
      </w:r>
    </w:p>
    <w:p w:rsidR="00AC446F" w:rsidRPr="00EB0131" w:rsidRDefault="00AC446F" w:rsidP="008B469A">
      <w:pPr>
        <w:pStyle w:val="Sansinterligne"/>
        <w:spacing w:after="120"/>
        <w:jc w:val="both"/>
      </w:pPr>
      <w:r w:rsidRPr="00EB0131">
        <w:t>Dorénavant, il ne sera plus possible aux parlementaire</w:t>
      </w:r>
      <w:r w:rsidR="004424C8">
        <w:t>s</w:t>
      </w:r>
      <w:bookmarkStart w:id="0" w:name="_GoBack"/>
      <w:bookmarkEnd w:id="0"/>
      <w:r w:rsidRPr="00EB0131">
        <w:t xml:space="preserve"> de commencer une activité de conseil après son élection. Une liste de sociétés et autres organismes auxquels il est interdit de fournir de prestations de conseil est établie.</w:t>
      </w:r>
    </w:p>
    <w:p w:rsidR="004E2542" w:rsidRPr="00EB0131" w:rsidRDefault="004E2542" w:rsidP="00AC446F">
      <w:pPr>
        <w:pStyle w:val="Sansinterligne"/>
        <w:pBdr>
          <w:top w:val="single" w:sz="4" w:space="1" w:color="auto"/>
          <w:left w:val="single" w:sz="4" w:space="4" w:color="auto"/>
          <w:bottom w:val="single" w:sz="4" w:space="1" w:color="auto"/>
          <w:right w:val="single" w:sz="4" w:space="4" w:color="auto"/>
        </w:pBdr>
        <w:spacing w:after="120"/>
        <w:jc w:val="both"/>
      </w:pPr>
      <w:r w:rsidRPr="00EB0131">
        <w:t xml:space="preserve">Le groupe </w:t>
      </w:r>
      <w:r w:rsidR="008B469A" w:rsidRPr="00EB0131">
        <w:t xml:space="preserve">Modem se félicite du renforcement </w:t>
      </w:r>
      <w:r w:rsidR="00AC446F" w:rsidRPr="00EB0131">
        <w:t>l’encadrement des activités de conseil ; ce qui participera à renforcer l’impartialité des parlementaires dans leur position de législateur.</w:t>
      </w:r>
      <w:r w:rsidRPr="00EB0131">
        <w:t xml:space="preserve"> </w:t>
      </w:r>
    </w:p>
    <w:p w:rsidR="00C36FC8" w:rsidRDefault="00C36FC8" w:rsidP="00C36FC8">
      <w:pPr>
        <w:pStyle w:val="Paragraphedeliste"/>
        <w:shd w:val="clear" w:color="auto" w:fill="FFFFFF" w:themeFill="background1"/>
        <w:spacing w:after="120" w:line="240" w:lineRule="auto"/>
        <w:jc w:val="both"/>
        <w:rPr>
          <w:b/>
          <w:u w:val="single"/>
        </w:rPr>
      </w:pPr>
    </w:p>
    <w:p w:rsidR="00C36FC8" w:rsidRDefault="00C36FC8" w:rsidP="00C36FC8">
      <w:pPr>
        <w:pStyle w:val="Paragraphedeliste"/>
        <w:shd w:val="clear" w:color="auto" w:fill="FFFFFF" w:themeFill="background1"/>
        <w:spacing w:after="120" w:line="240" w:lineRule="auto"/>
        <w:jc w:val="both"/>
        <w:rPr>
          <w:b/>
          <w:u w:val="single"/>
        </w:rPr>
      </w:pPr>
    </w:p>
    <w:p w:rsidR="00C36FC8" w:rsidRDefault="00467D11" w:rsidP="00467D11">
      <w:pPr>
        <w:pStyle w:val="Paragraphedeliste"/>
        <w:numPr>
          <w:ilvl w:val="0"/>
          <w:numId w:val="16"/>
        </w:numPr>
        <w:shd w:val="clear" w:color="auto" w:fill="FFFFFF" w:themeFill="background1"/>
        <w:spacing w:after="120" w:line="240" w:lineRule="auto"/>
        <w:jc w:val="both"/>
        <w:rPr>
          <w:b/>
          <w:u w:val="single"/>
        </w:rPr>
      </w:pPr>
      <w:r w:rsidRPr="00EB0131">
        <w:rPr>
          <w:b/>
          <w:u w:val="single"/>
        </w:rPr>
        <w:t xml:space="preserve">La </w:t>
      </w:r>
      <w:r w:rsidR="004E2542" w:rsidRPr="00EB0131">
        <w:rPr>
          <w:b/>
          <w:u w:val="single"/>
        </w:rPr>
        <w:t>suppressi</w:t>
      </w:r>
      <w:r w:rsidRPr="00EB0131">
        <w:rPr>
          <w:b/>
          <w:u w:val="single"/>
        </w:rPr>
        <w:t>on de la réserve parlementaire (article 9)</w:t>
      </w:r>
    </w:p>
    <w:p w:rsidR="00467D11" w:rsidRPr="00C36FC8" w:rsidRDefault="00467D11" w:rsidP="00C36FC8">
      <w:pPr>
        <w:shd w:val="clear" w:color="auto" w:fill="FFFFFF" w:themeFill="background1"/>
        <w:spacing w:after="120" w:line="240" w:lineRule="auto"/>
        <w:jc w:val="both"/>
        <w:rPr>
          <w:b/>
          <w:u w:val="single"/>
        </w:rPr>
      </w:pPr>
      <w:r w:rsidRPr="00EB0131">
        <w:t>Il est mis fin purement et simplement à la pratique de rés</w:t>
      </w:r>
      <w:r w:rsidR="00C36FC8">
        <w:t>erve parlementaire si contestée : ce système ancien créait une forme d’allégeance entre élus locaux et parlementaires, qui ne pouvait perdurer ; l’absence totale de critère d’attribution des fonds rendait ce mécanisme inéquitable et couteux.</w:t>
      </w:r>
    </w:p>
    <w:p w:rsidR="004E2542" w:rsidRPr="00EB0131" w:rsidRDefault="004E2542" w:rsidP="007B1CDE">
      <w:pPr>
        <w:pStyle w:val="Sansinterligne"/>
        <w:pBdr>
          <w:top w:val="single" w:sz="4" w:space="1" w:color="auto"/>
          <w:left w:val="single" w:sz="4" w:space="4" w:color="auto"/>
          <w:bottom w:val="single" w:sz="4" w:space="1" w:color="auto"/>
          <w:right w:val="single" w:sz="4" w:space="4" w:color="auto"/>
        </w:pBdr>
        <w:spacing w:after="120"/>
        <w:jc w:val="both"/>
      </w:pPr>
      <w:r w:rsidRPr="00EB0131">
        <w:t xml:space="preserve">Le groupe </w:t>
      </w:r>
      <w:r w:rsidR="00467D11" w:rsidRPr="00EB0131">
        <w:t xml:space="preserve">Modem est particulièrement satisfait de la </w:t>
      </w:r>
      <w:r w:rsidRPr="00EB0131">
        <w:t>suppr</w:t>
      </w:r>
      <w:r w:rsidR="00467D11" w:rsidRPr="00EB0131">
        <w:t>ession de la réserve parlementaire qui met enfin un terme à une pratique de dépense des deniers publics qui apparaissait obscure</w:t>
      </w:r>
      <w:r w:rsidR="007B1CDE" w:rsidRPr="00EB0131">
        <w:t xml:space="preserve"> et arbitraire.</w:t>
      </w:r>
    </w:p>
    <w:p w:rsidR="004424C8" w:rsidRDefault="004424C8" w:rsidP="004424C8">
      <w:pPr>
        <w:pStyle w:val="Paragraphedeliste"/>
        <w:shd w:val="clear" w:color="auto" w:fill="FFFFFF" w:themeFill="background1"/>
        <w:spacing w:after="120" w:line="240" w:lineRule="auto"/>
        <w:jc w:val="both"/>
        <w:rPr>
          <w:b/>
          <w:u w:val="single"/>
        </w:rPr>
      </w:pPr>
    </w:p>
    <w:p w:rsidR="004E2542" w:rsidRPr="00EB0131" w:rsidRDefault="007B1CDE" w:rsidP="00EB0131">
      <w:pPr>
        <w:pStyle w:val="Paragraphedeliste"/>
        <w:numPr>
          <w:ilvl w:val="0"/>
          <w:numId w:val="16"/>
        </w:numPr>
        <w:shd w:val="clear" w:color="auto" w:fill="FFFFFF" w:themeFill="background1"/>
        <w:spacing w:after="120" w:line="240" w:lineRule="auto"/>
        <w:jc w:val="both"/>
        <w:rPr>
          <w:b/>
          <w:u w:val="single"/>
        </w:rPr>
      </w:pPr>
      <w:r w:rsidRPr="00EB0131">
        <w:rPr>
          <w:b/>
          <w:u w:val="single"/>
        </w:rPr>
        <w:t>La</w:t>
      </w:r>
      <w:r w:rsidR="004E2542" w:rsidRPr="00EB0131">
        <w:rPr>
          <w:b/>
          <w:u w:val="single"/>
        </w:rPr>
        <w:t xml:space="preserve"> suppression de la réserve ministérielle</w:t>
      </w:r>
      <w:r w:rsidRPr="00EB0131">
        <w:rPr>
          <w:b/>
          <w:u w:val="single"/>
        </w:rPr>
        <w:t xml:space="preserve"> (article 9 bis)</w:t>
      </w:r>
    </w:p>
    <w:p w:rsidR="007B1CDE" w:rsidRPr="00EB0131" w:rsidRDefault="007B1CDE" w:rsidP="005A7C9C">
      <w:pPr>
        <w:pStyle w:val="Sansinterligne"/>
        <w:spacing w:after="120"/>
        <w:jc w:val="both"/>
      </w:pPr>
      <w:r w:rsidRPr="00EB0131">
        <w:t>Par souci de cohérence, l’Assemblée a également voté la suppression de la réserve ministérielle qui apparaissait comme le pendant gouvernemental de la réserve parlementaire.</w:t>
      </w:r>
    </w:p>
    <w:p w:rsidR="004E2542" w:rsidRPr="00EB0131" w:rsidRDefault="005A7C9C" w:rsidP="005A7C9C">
      <w:pPr>
        <w:pStyle w:val="Sansinterligne"/>
        <w:pBdr>
          <w:top w:val="single" w:sz="4" w:space="1" w:color="auto"/>
          <w:left w:val="single" w:sz="4" w:space="4" w:color="auto"/>
          <w:bottom w:val="single" w:sz="4" w:space="1" w:color="auto"/>
          <w:right w:val="single" w:sz="4" w:space="4" w:color="auto"/>
        </w:pBdr>
        <w:spacing w:after="120"/>
        <w:jc w:val="both"/>
      </w:pPr>
      <w:r w:rsidRPr="00EB0131">
        <w:t xml:space="preserve">Tout comme pour la suppression de la réserve parlementaire, le </w:t>
      </w:r>
      <w:r w:rsidR="004E2542" w:rsidRPr="00EB0131">
        <w:t xml:space="preserve">groupe MoDem </w:t>
      </w:r>
      <w:r w:rsidRPr="00EB0131">
        <w:t>a voté pour la suppression de la réserve ministérielle.</w:t>
      </w:r>
    </w:p>
    <w:p w:rsidR="0086110E" w:rsidRDefault="0086110E" w:rsidP="0086110E">
      <w:pPr>
        <w:shd w:val="clear" w:color="auto" w:fill="FFFFFF" w:themeFill="background1"/>
        <w:spacing w:after="0" w:line="240" w:lineRule="auto"/>
        <w:jc w:val="center"/>
        <w:rPr>
          <w:b/>
        </w:rPr>
      </w:pPr>
    </w:p>
    <w:p w:rsidR="00090A45" w:rsidRDefault="00090A45" w:rsidP="0086110E">
      <w:pPr>
        <w:shd w:val="clear" w:color="auto" w:fill="FFFFFF" w:themeFill="background1"/>
        <w:spacing w:after="0" w:line="240" w:lineRule="auto"/>
        <w:jc w:val="center"/>
        <w:rPr>
          <w:b/>
        </w:rPr>
      </w:pPr>
    </w:p>
    <w:p w:rsidR="00090A45" w:rsidRDefault="00090A45" w:rsidP="0086110E">
      <w:pPr>
        <w:shd w:val="clear" w:color="auto" w:fill="FFFFFF" w:themeFill="background1"/>
        <w:spacing w:after="0" w:line="240" w:lineRule="auto"/>
        <w:jc w:val="center"/>
        <w:rPr>
          <w:b/>
        </w:rPr>
      </w:pPr>
      <w:r>
        <w:rPr>
          <w:b/>
        </w:rPr>
        <w:t>--------</w:t>
      </w:r>
    </w:p>
    <w:p w:rsidR="00090A45" w:rsidRDefault="00090A45" w:rsidP="0086110E">
      <w:pPr>
        <w:shd w:val="clear" w:color="auto" w:fill="FFFFFF" w:themeFill="background1"/>
        <w:spacing w:after="0" w:line="240" w:lineRule="auto"/>
        <w:jc w:val="center"/>
        <w:rPr>
          <w:b/>
        </w:rPr>
      </w:pPr>
    </w:p>
    <w:p w:rsidR="00090A45" w:rsidRPr="0086110E" w:rsidRDefault="00090A45" w:rsidP="00090A45">
      <w:pPr>
        <w:shd w:val="clear" w:color="auto" w:fill="FFFFFF" w:themeFill="background1"/>
        <w:spacing w:after="0" w:line="240" w:lineRule="auto"/>
        <w:jc w:val="both"/>
        <w:rPr>
          <w:b/>
        </w:rPr>
      </w:pPr>
      <w:r>
        <w:rPr>
          <w:b/>
        </w:rPr>
        <w:t xml:space="preserve">Malgré des conditions de travail compliquées par un début de législature très chargé, les députés du Groupe MoDem et apparentés sont satisfaits du texte issu des débats : rénovation et transparence des pratiques politiques, équilibre des dispositifs adoptés, ce projet de loi constitue un premier acte fort de ce début de mandature en mettant en place les conditions appropriées pour rétablir la confiance des Français dans leurs représentants. </w:t>
      </w:r>
      <w:r w:rsidR="001627C1">
        <w:rPr>
          <w:b/>
        </w:rPr>
        <w:t xml:space="preserve"> </w:t>
      </w:r>
      <w:r>
        <w:rPr>
          <w:b/>
        </w:rPr>
        <w:t xml:space="preserve"> </w:t>
      </w:r>
    </w:p>
    <w:sectPr w:rsidR="00090A45" w:rsidRPr="008611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424" w:rsidRDefault="00F03424" w:rsidP="0055775B">
      <w:pPr>
        <w:spacing w:after="0" w:line="240" w:lineRule="auto"/>
      </w:pPr>
      <w:r>
        <w:separator/>
      </w:r>
    </w:p>
  </w:endnote>
  <w:endnote w:type="continuationSeparator" w:id="0">
    <w:p w:rsidR="00F03424" w:rsidRDefault="00F03424" w:rsidP="0055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89909"/>
      <w:docPartObj>
        <w:docPartGallery w:val="Page Numbers (Bottom of Page)"/>
        <w:docPartUnique/>
      </w:docPartObj>
    </w:sdtPr>
    <w:sdtContent>
      <w:p w:rsidR="00090A45" w:rsidRDefault="00090A45">
        <w:pPr>
          <w:pStyle w:val="Pieddepage"/>
          <w:jc w:val="right"/>
        </w:pPr>
        <w:r>
          <w:fldChar w:fldCharType="begin"/>
        </w:r>
        <w:r>
          <w:instrText>PAGE   \* MERGEFORMAT</w:instrText>
        </w:r>
        <w:r>
          <w:fldChar w:fldCharType="separate"/>
        </w:r>
        <w:r w:rsidR="004424C8">
          <w:rPr>
            <w:noProof/>
          </w:rPr>
          <w:t>4</w:t>
        </w:r>
        <w:r>
          <w:fldChar w:fldCharType="end"/>
        </w:r>
      </w:p>
    </w:sdtContent>
  </w:sdt>
  <w:p w:rsidR="00090A45" w:rsidRPr="006253C0" w:rsidRDefault="00090A45" w:rsidP="006253C0">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424" w:rsidRDefault="00F03424" w:rsidP="0055775B">
      <w:pPr>
        <w:spacing w:after="0" w:line="240" w:lineRule="auto"/>
      </w:pPr>
      <w:r>
        <w:separator/>
      </w:r>
    </w:p>
  </w:footnote>
  <w:footnote w:type="continuationSeparator" w:id="0">
    <w:p w:rsidR="00F03424" w:rsidRDefault="00F03424" w:rsidP="00557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45" w:rsidRPr="00EC6F13" w:rsidRDefault="00090A45" w:rsidP="0055775B">
    <w:pPr>
      <w:pStyle w:val="Sansinterligne"/>
      <w:jc w:val="center"/>
      <w:rPr>
        <w:szCs w:val="28"/>
      </w:rPr>
    </w:pPr>
    <w:r>
      <w:rPr>
        <w:noProof/>
        <w:szCs w:val="28"/>
        <w:lang w:eastAsia="fr-FR"/>
      </w:rPr>
      <w:drawing>
        <wp:anchor distT="0" distB="0" distL="114300" distR="114300" simplePos="0" relativeHeight="251658240" behindDoc="0" locked="0" layoutInCell="1" allowOverlap="1">
          <wp:simplePos x="0" y="0"/>
          <wp:positionH relativeFrom="column">
            <wp:posOffset>121920</wp:posOffset>
          </wp:positionH>
          <wp:positionV relativeFrom="paragraph">
            <wp:posOffset>-117026</wp:posOffset>
          </wp:positionV>
          <wp:extent cx="759600" cy="662400"/>
          <wp:effectExtent l="0" t="0" r="254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Dem.png"/>
                  <pic:cNvPicPr/>
                </pic:nvPicPr>
                <pic:blipFill>
                  <a:blip r:embed="rId1">
                    <a:extLst>
                      <a:ext uri="{28A0092B-C50C-407E-A947-70E740481C1C}">
                        <a14:useLocalDpi xmlns:a14="http://schemas.microsoft.com/office/drawing/2010/main" val="0"/>
                      </a:ext>
                    </a:extLst>
                  </a:blip>
                  <a:stretch>
                    <a:fillRect/>
                  </a:stretch>
                </pic:blipFill>
                <pic:spPr>
                  <a:xfrm>
                    <a:off x="0" y="0"/>
                    <a:ext cx="759600" cy="662400"/>
                  </a:xfrm>
                  <a:prstGeom prst="rect">
                    <a:avLst/>
                  </a:prstGeom>
                </pic:spPr>
              </pic:pic>
            </a:graphicData>
          </a:graphic>
          <wp14:sizeRelH relativeFrom="margin">
            <wp14:pctWidth>0</wp14:pctWidth>
          </wp14:sizeRelH>
          <wp14:sizeRelV relativeFrom="margin">
            <wp14:pctHeight>0</wp14:pctHeight>
          </wp14:sizeRelV>
        </wp:anchor>
      </w:drawing>
    </w:r>
    <w:r w:rsidRPr="00EC6F13">
      <w:rPr>
        <w:szCs w:val="28"/>
      </w:rPr>
      <w:t xml:space="preserve">Issue du vote en séance publique à l’Assemblée Nationale </w:t>
    </w:r>
  </w:p>
  <w:p w:rsidR="00090A45" w:rsidRDefault="00090A45" w:rsidP="0055775B">
    <w:pPr>
      <w:pStyle w:val="Sansinterligne"/>
      <w:jc w:val="center"/>
      <w:rPr>
        <w:szCs w:val="28"/>
      </w:rPr>
    </w:pPr>
    <w:r w:rsidRPr="00EC6F13">
      <w:rPr>
        <w:szCs w:val="28"/>
      </w:rPr>
      <w:t xml:space="preserve">des Projets de Lois ordinaire et organique </w:t>
    </w:r>
  </w:p>
  <w:p w:rsidR="00090A45" w:rsidRPr="00EC6F13" w:rsidRDefault="00090A45" w:rsidP="0055775B">
    <w:pPr>
      <w:pStyle w:val="Sansinterligne"/>
      <w:jc w:val="center"/>
      <w:rPr>
        <w:szCs w:val="28"/>
      </w:rPr>
    </w:pPr>
    <w:r w:rsidRPr="00EC6F13">
      <w:rPr>
        <w:szCs w:val="28"/>
      </w:rPr>
      <w:t>pour la Conf</w:t>
    </w:r>
    <w:r w:rsidR="009244BF">
      <w:rPr>
        <w:szCs w:val="28"/>
      </w:rPr>
      <w:t>iance dans la vie politique – 29</w:t>
    </w:r>
    <w:r w:rsidRPr="00EC6F13">
      <w:rPr>
        <w:szCs w:val="28"/>
      </w:rPr>
      <w:t xml:space="preserve"> juillet 2017</w:t>
    </w:r>
  </w:p>
  <w:p w:rsidR="00090A45" w:rsidRDefault="00090A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B7"/>
    <w:multiLevelType w:val="hybridMultilevel"/>
    <w:tmpl w:val="39BE9542"/>
    <w:lvl w:ilvl="0" w:tplc="180038D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DF610E"/>
    <w:multiLevelType w:val="hybridMultilevel"/>
    <w:tmpl w:val="4A667E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71777"/>
    <w:multiLevelType w:val="hybridMultilevel"/>
    <w:tmpl w:val="ED56C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887F34"/>
    <w:multiLevelType w:val="hybridMultilevel"/>
    <w:tmpl w:val="67E091BE"/>
    <w:lvl w:ilvl="0" w:tplc="180038D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E511F1"/>
    <w:multiLevelType w:val="hybridMultilevel"/>
    <w:tmpl w:val="FE8E3320"/>
    <w:lvl w:ilvl="0" w:tplc="08388D8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871DA2"/>
    <w:multiLevelType w:val="hybridMultilevel"/>
    <w:tmpl w:val="01AA3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95FF4"/>
    <w:multiLevelType w:val="hybridMultilevel"/>
    <w:tmpl w:val="C316A69E"/>
    <w:lvl w:ilvl="0" w:tplc="AAAE54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E95EFE"/>
    <w:multiLevelType w:val="hybridMultilevel"/>
    <w:tmpl w:val="045EDB00"/>
    <w:lvl w:ilvl="0" w:tplc="180038D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E803CC"/>
    <w:multiLevelType w:val="hybridMultilevel"/>
    <w:tmpl w:val="0A42CA62"/>
    <w:lvl w:ilvl="0" w:tplc="7A52004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521D9B"/>
    <w:multiLevelType w:val="hybridMultilevel"/>
    <w:tmpl w:val="3AB0DCD6"/>
    <w:lvl w:ilvl="0" w:tplc="FAA6424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FA41F8"/>
    <w:multiLevelType w:val="hybridMultilevel"/>
    <w:tmpl w:val="5D18B434"/>
    <w:lvl w:ilvl="0" w:tplc="28CA146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5A5153"/>
    <w:multiLevelType w:val="hybridMultilevel"/>
    <w:tmpl w:val="39BE9542"/>
    <w:lvl w:ilvl="0" w:tplc="180038D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DF24DA"/>
    <w:multiLevelType w:val="hybridMultilevel"/>
    <w:tmpl w:val="06FC2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10129C"/>
    <w:multiLevelType w:val="hybridMultilevel"/>
    <w:tmpl w:val="3BBC2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C43E2"/>
    <w:multiLevelType w:val="hybridMultilevel"/>
    <w:tmpl w:val="38DE0958"/>
    <w:lvl w:ilvl="0" w:tplc="08388D8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677718"/>
    <w:multiLevelType w:val="hybridMultilevel"/>
    <w:tmpl w:val="1A14BEE6"/>
    <w:lvl w:ilvl="0" w:tplc="595CB7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4"/>
  </w:num>
  <w:num w:numId="5">
    <w:abstractNumId w:val="13"/>
  </w:num>
  <w:num w:numId="6">
    <w:abstractNumId w:val="12"/>
  </w:num>
  <w:num w:numId="7">
    <w:abstractNumId w:val="2"/>
  </w:num>
  <w:num w:numId="8">
    <w:abstractNumId w:val="6"/>
  </w:num>
  <w:num w:numId="9">
    <w:abstractNumId w:val="0"/>
  </w:num>
  <w:num w:numId="10">
    <w:abstractNumId w:val="9"/>
  </w:num>
  <w:num w:numId="11">
    <w:abstractNumId w:val="8"/>
  </w:num>
  <w:num w:numId="12">
    <w:abstractNumId w:val="3"/>
  </w:num>
  <w:num w:numId="13">
    <w:abstractNumId w:val="7"/>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97"/>
    <w:rsid w:val="000314C2"/>
    <w:rsid w:val="00060904"/>
    <w:rsid w:val="00067A9A"/>
    <w:rsid w:val="00090A45"/>
    <w:rsid w:val="000C43FC"/>
    <w:rsid w:val="00105F97"/>
    <w:rsid w:val="00111A0F"/>
    <w:rsid w:val="001627C1"/>
    <w:rsid w:val="0019440F"/>
    <w:rsid w:val="001A20C8"/>
    <w:rsid w:val="001C34E1"/>
    <w:rsid w:val="001D74EE"/>
    <w:rsid w:val="00216577"/>
    <w:rsid w:val="00244DD1"/>
    <w:rsid w:val="00256126"/>
    <w:rsid w:val="00296CBC"/>
    <w:rsid w:val="002B6B85"/>
    <w:rsid w:val="002D4BB6"/>
    <w:rsid w:val="002E27EC"/>
    <w:rsid w:val="00315450"/>
    <w:rsid w:val="003236C6"/>
    <w:rsid w:val="00327CCF"/>
    <w:rsid w:val="00332038"/>
    <w:rsid w:val="003845AB"/>
    <w:rsid w:val="003C52A1"/>
    <w:rsid w:val="003C6785"/>
    <w:rsid w:val="003D0B94"/>
    <w:rsid w:val="00407FCF"/>
    <w:rsid w:val="004424C8"/>
    <w:rsid w:val="00467D11"/>
    <w:rsid w:val="004B2511"/>
    <w:rsid w:val="004E012F"/>
    <w:rsid w:val="004E2542"/>
    <w:rsid w:val="00534917"/>
    <w:rsid w:val="0055775B"/>
    <w:rsid w:val="00583A49"/>
    <w:rsid w:val="005A7C9C"/>
    <w:rsid w:val="005E7A42"/>
    <w:rsid w:val="005F7CE2"/>
    <w:rsid w:val="006253C0"/>
    <w:rsid w:val="00632524"/>
    <w:rsid w:val="00633DC8"/>
    <w:rsid w:val="006B7FB1"/>
    <w:rsid w:val="006F2F1A"/>
    <w:rsid w:val="007203EF"/>
    <w:rsid w:val="0072680E"/>
    <w:rsid w:val="00786970"/>
    <w:rsid w:val="007B1CDE"/>
    <w:rsid w:val="007B3C18"/>
    <w:rsid w:val="00846C94"/>
    <w:rsid w:val="0086110E"/>
    <w:rsid w:val="008B469A"/>
    <w:rsid w:val="00902857"/>
    <w:rsid w:val="009244BF"/>
    <w:rsid w:val="009A0810"/>
    <w:rsid w:val="00A14AC9"/>
    <w:rsid w:val="00A17A6D"/>
    <w:rsid w:val="00A3795C"/>
    <w:rsid w:val="00A42389"/>
    <w:rsid w:val="00A4405D"/>
    <w:rsid w:val="00A501F4"/>
    <w:rsid w:val="00A8135B"/>
    <w:rsid w:val="00AC446F"/>
    <w:rsid w:val="00AC58A2"/>
    <w:rsid w:val="00B00298"/>
    <w:rsid w:val="00B06A1A"/>
    <w:rsid w:val="00B866B9"/>
    <w:rsid w:val="00BB1B9D"/>
    <w:rsid w:val="00BE780E"/>
    <w:rsid w:val="00C064CD"/>
    <w:rsid w:val="00C36FC8"/>
    <w:rsid w:val="00C57078"/>
    <w:rsid w:val="00CD4236"/>
    <w:rsid w:val="00CE1A8A"/>
    <w:rsid w:val="00CF685F"/>
    <w:rsid w:val="00D10695"/>
    <w:rsid w:val="00D22627"/>
    <w:rsid w:val="00D55729"/>
    <w:rsid w:val="00D81122"/>
    <w:rsid w:val="00DD3F3B"/>
    <w:rsid w:val="00DD78D2"/>
    <w:rsid w:val="00E05145"/>
    <w:rsid w:val="00E06963"/>
    <w:rsid w:val="00E21C73"/>
    <w:rsid w:val="00E64578"/>
    <w:rsid w:val="00E96E6B"/>
    <w:rsid w:val="00EB0131"/>
    <w:rsid w:val="00EC6F13"/>
    <w:rsid w:val="00ED03F2"/>
    <w:rsid w:val="00F00787"/>
    <w:rsid w:val="00F03424"/>
    <w:rsid w:val="00F609CE"/>
    <w:rsid w:val="00F70600"/>
    <w:rsid w:val="00F80D45"/>
    <w:rsid w:val="00F925A7"/>
    <w:rsid w:val="00FF4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8A8FE"/>
  <w15:chartTrackingRefBased/>
  <w15:docId w15:val="{DF1F8ACE-137A-43D1-BF8D-02B63F8A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6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3EF"/>
    <w:pPr>
      <w:ind w:left="720"/>
      <w:contextualSpacing/>
    </w:pPr>
  </w:style>
  <w:style w:type="paragraph" w:styleId="Sansinterligne">
    <w:name w:val="No Spacing"/>
    <w:uiPriority w:val="1"/>
    <w:qFormat/>
    <w:rsid w:val="00FF43BA"/>
    <w:pPr>
      <w:spacing w:after="0" w:line="240" w:lineRule="auto"/>
    </w:pPr>
  </w:style>
  <w:style w:type="character" w:customStyle="1" w:styleId="Titre1Car">
    <w:name w:val="Titre 1 Car"/>
    <w:basedOn w:val="Policepardfaut"/>
    <w:link w:val="Titre1"/>
    <w:uiPriority w:val="9"/>
    <w:rsid w:val="00B06A1A"/>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55775B"/>
    <w:pPr>
      <w:tabs>
        <w:tab w:val="center" w:pos="4536"/>
        <w:tab w:val="right" w:pos="9072"/>
      </w:tabs>
      <w:spacing w:after="0" w:line="240" w:lineRule="auto"/>
    </w:pPr>
  </w:style>
  <w:style w:type="character" w:customStyle="1" w:styleId="En-tteCar">
    <w:name w:val="En-tête Car"/>
    <w:basedOn w:val="Policepardfaut"/>
    <w:link w:val="En-tte"/>
    <w:uiPriority w:val="99"/>
    <w:rsid w:val="0055775B"/>
  </w:style>
  <w:style w:type="paragraph" w:styleId="Pieddepage">
    <w:name w:val="footer"/>
    <w:basedOn w:val="Normal"/>
    <w:link w:val="PieddepageCar"/>
    <w:uiPriority w:val="99"/>
    <w:unhideWhenUsed/>
    <w:rsid w:val="005577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775B"/>
  </w:style>
  <w:style w:type="paragraph" w:styleId="Textedebulles">
    <w:name w:val="Balloon Text"/>
    <w:basedOn w:val="Normal"/>
    <w:link w:val="TextedebullesCar"/>
    <w:uiPriority w:val="99"/>
    <w:semiHidden/>
    <w:unhideWhenUsed/>
    <w:rsid w:val="00E96E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5416">
      <w:bodyDiv w:val="1"/>
      <w:marLeft w:val="0"/>
      <w:marRight w:val="0"/>
      <w:marTop w:val="0"/>
      <w:marBottom w:val="0"/>
      <w:divBdr>
        <w:top w:val="none" w:sz="0" w:space="0" w:color="auto"/>
        <w:left w:val="none" w:sz="0" w:space="0" w:color="auto"/>
        <w:bottom w:val="none" w:sz="0" w:space="0" w:color="auto"/>
        <w:right w:val="none" w:sz="0" w:space="0" w:color="auto"/>
      </w:divBdr>
    </w:div>
    <w:div w:id="1647971662">
      <w:bodyDiv w:val="1"/>
      <w:marLeft w:val="0"/>
      <w:marRight w:val="0"/>
      <w:marTop w:val="0"/>
      <w:marBottom w:val="0"/>
      <w:divBdr>
        <w:top w:val="none" w:sz="0" w:space="0" w:color="auto"/>
        <w:left w:val="none" w:sz="0" w:space="0" w:color="auto"/>
        <w:bottom w:val="none" w:sz="0" w:space="0" w:color="auto"/>
        <w:right w:val="none" w:sz="0" w:space="0" w:color="auto"/>
      </w:divBdr>
    </w:div>
    <w:div w:id="1649359578">
      <w:bodyDiv w:val="1"/>
      <w:marLeft w:val="0"/>
      <w:marRight w:val="0"/>
      <w:marTop w:val="0"/>
      <w:marBottom w:val="0"/>
      <w:divBdr>
        <w:top w:val="none" w:sz="0" w:space="0" w:color="auto"/>
        <w:left w:val="none" w:sz="0" w:space="0" w:color="auto"/>
        <w:bottom w:val="none" w:sz="0" w:space="0" w:color="auto"/>
        <w:right w:val="none" w:sz="0" w:space="0" w:color="auto"/>
      </w:divBdr>
    </w:div>
    <w:div w:id="16591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8402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GILLET</dc:creator>
  <cp:keywords/>
  <dc:description/>
  <cp:lastModifiedBy>Séverine De Compreignac</cp:lastModifiedBy>
  <cp:revision>2</cp:revision>
  <cp:lastPrinted>2017-07-28T21:50:00Z</cp:lastPrinted>
  <dcterms:created xsi:type="dcterms:W3CDTF">2017-07-28T23:33:00Z</dcterms:created>
  <dcterms:modified xsi:type="dcterms:W3CDTF">2017-07-28T23:33:00Z</dcterms:modified>
</cp:coreProperties>
</file>